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8D979" w14:textId="501AA065" w:rsidR="00752E71" w:rsidRPr="00752E71" w:rsidRDefault="00752E71" w:rsidP="00752E71">
      <w:pPr>
        <w:jc w:val="center"/>
        <w:rPr>
          <w:b/>
          <w:bCs/>
          <w:u w:val="single"/>
        </w:rPr>
      </w:pPr>
      <w:r w:rsidRPr="00752E71">
        <w:rPr>
          <w:b/>
          <w:bCs/>
          <w:u w:val="single"/>
        </w:rPr>
        <w:t>Annual SLOAC Summary Report for the academic year 2025-2026</w:t>
      </w:r>
    </w:p>
    <w:p w14:paraId="3BE1C7BB" w14:textId="3F67AB89" w:rsidR="00752E71" w:rsidRDefault="00752E71">
      <w:r>
        <w:t xml:space="preserve">Summary Report (as of </w:t>
      </w:r>
      <w:r w:rsidR="00973E1C">
        <w:t>3-20</w:t>
      </w:r>
      <w:r>
        <w:t>-2026) presented by George Bonnand</w:t>
      </w:r>
    </w:p>
    <w:p w14:paraId="6EFEAB24" w14:textId="4274A3A8" w:rsidR="00264B4A" w:rsidRDefault="00264B4A">
      <w:r>
        <w:t xml:space="preserve">There have been many changes to the SLO assessment process this past academic year.  </w:t>
      </w:r>
      <w:r w:rsidR="00530D48">
        <w:t>As a reminder the</w:t>
      </w:r>
      <w:r>
        <w:t xml:space="preserve"> following information is from the past Annual SLOAC Summary Report for the academic year 2024-25 which is </w:t>
      </w:r>
      <w:r w:rsidR="00E5489A">
        <w:t>regarding</w:t>
      </w:r>
      <w:r>
        <w:t xml:space="preserve"> </w:t>
      </w:r>
      <w:r w:rsidR="00E5489A">
        <w:t xml:space="preserve">the </w:t>
      </w:r>
      <w:r>
        <w:t>Elumen to Insight transition</w:t>
      </w:r>
      <w:r w:rsidR="005302F6">
        <w:t>:</w:t>
      </w:r>
    </w:p>
    <w:p w14:paraId="63E70553" w14:textId="2D692A8B" w:rsidR="00264B4A" w:rsidRPr="005302F6" w:rsidRDefault="00530D48" w:rsidP="00530D48">
      <w:pPr>
        <w:pStyle w:val="ListParagraph"/>
        <w:numPr>
          <w:ilvl w:val="0"/>
          <w:numId w:val="2"/>
        </w:numPr>
        <w:rPr>
          <w:i/>
          <w:iCs/>
        </w:rPr>
      </w:pPr>
      <w:r w:rsidRPr="005302F6">
        <w:rPr>
          <w:i/>
          <w:iCs/>
        </w:rPr>
        <w:t xml:space="preserve">Transition from Elumen to Insights is in process.  As some folks may or may not be aware we are in the process of transitioning from Elumen to Insights (which is part of the Canvas product).  Tentative implementation is Fall 2025. This transitioning project started in May of 2024 since Elumen </w:t>
      </w:r>
      <w:r w:rsidR="005302F6" w:rsidRPr="005302F6">
        <w:rPr>
          <w:i/>
          <w:iCs/>
        </w:rPr>
        <w:t>corporation</w:t>
      </w:r>
      <w:r w:rsidRPr="005302F6">
        <w:rPr>
          <w:i/>
          <w:iCs/>
        </w:rPr>
        <w:t xml:space="preserve"> announced that this Elumen product will commence sundowning operations this year.  The faculty senate and the VPI were notified and approved the transition of Elumen to Insights in May of 2024.  The yearly cost of this is the same as the cost for </w:t>
      </w:r>
      <w:proofErr w:type="gramStart"/>
      <w:r w:rsidRPr="005302F6">
        <w:rPr>
          <w:i/>
          <w:iCs/>
        </w:rPr>
        <w:t>Elumen</w:t>
      </w:r>
      <w:proofErr w:type="gramEnd"/>
      <w:r w:rsidRPr="005302F6">
        <w:rPr>
          <w:i/>
          <w:iCs/>
        </w:rPr>
        <w:t xml:space="preserve"> hence the yearly renewal contract included this option which was signed.  It is our hope that the faculty will like this product since many of the software ancillary items associated with Insights are found directly in the Canvas product today and are used by our faculty.  Insights will add the element of year-to-year data review and disaggregated data.  Insights </w:t>
      </w:r>
      <w:proofErr w:type="gramStart"/>
      <w:r w:rsidRPr="005302F6">
        <w:rPr>
          <w:i/>
          <w:iCs/>
        </w:rPr>
        <w:t>is</w:t>
      </w:r>
      <w:proofErr w:type="gramEnd"/>
      <w:r w:rsidRPr="005302F6">
        <w:rPr>
          <w:i/>
          <w:iCs/>
        </w:rPr>
        <w:t xml:space="preserve"> also compatible (partnered with) with “</w:t>
      </w:r>
      <w:proofErr w:type="spellStart"/>
      <w:r w:rsidRPr="005302F6">
        <w:rPr>
          <w:i/>
          <w:iCs/>
        </w:rPr>
        <w:t>Coursedog</w:t>
      </w:r>
      <w:proofErr w:type="spellEnd"/>
      <w:r w:rsidRPr="005302F6">
        <w:rPr>
          <w:i/>
          <w:iCs/>
        </w:rPr>
        <w:t xml:space="preserve">” and many other curriculum software products.  </w:t>
      </w:r>
    </w:p>
    <w:p w14:paraId="6F85D344" w14:textId="642F4529" w:rsidR="00752E71" w:rsidRDefault="00752E71">
      <w:r>
        <w:t>The following is a summary of the items that the SLOAC committee ha</w:t>
      </w:r>
      <w:r w:rsidR="003051A7">
        <w:t>ve</w:t>
      </w:r>
      <w:r>
        <w:t xml:space="preserve"> done over the past 2025-2026 academic year.</w:t>
      </w:r>
    </w:p>
    <w:p w14:paraId="5B518C6C" w14:textId="026F1435" w:rsidR="00752E71" w:rsidRDefault="00B156E9" w:rsidP="000706F0">
      <w:pPr>
        <w:pStyle w:val="ListParagraph"/>
        <w:numPr>
          <w:ilvl w:val="0"/>
          <w:numId w:val="1"/>
        </w:numPr>
      </w:pPr>
      <w:r w:rsidRPr="00B156E9">
        <w:t xml:space="preserve">SLOAC members meet regularly during the academic year to address Course Student Learning Outcomes (CSLOs) and Program Student Learning Outcomes (PSLOs) issues as well as </w:t>
      </w:r>
      <w:r w:rsidR="00650358">
        <w:t>Insights/Rubric</w:t>
      </w:r>
      <w:r w:rsidRPr="00B156E9">
        <w:t xml:space="preserve"> issues that faculty have.  There are </w:t>
      </w:r>
      <w:r w:rsidR="00650358">
        <w:t>twelve</w:t>
      </w:r>
      <w:r w:rsidRPr="00B156E9">
        <w:t xml:space="preserve"> members plus one student representative</w:t>
      </w:r>
      <w:r w:rsidR="00AF0FED">
        <w:t xml:space="preserve"> (currently not filled)</w:t>
      </w:r>
      <w:r w:rsidRPr="00B156E9">
        <w:t xml:space="preserve"> on the SLOAC and one chairperson.</w:t>
      </w:r>
    </w:p>
    <w:p w14:paraId="36882CF2" w14:textId="448D5ED0" w:rsidR="001F4474" w:rsidRDefault="001F4474" w:rsidP="000706F0">
      <w:pPr>
        <w:pStyle w:val="ListParagraph"/>
        <w:numPr>
          <w:ilvl w:val="0"/>
          <w:numId w:val="1"/>
        </w:numPr>
      </w:pPr>
      <w:r>
        <w:t>This academic year we started with the</w:t>
      </w:r>
      <w:r w:rsidR="009C2BD6">
        <w:t xml:space="preserve"> full implementation of the</w:t>
      </w:r>
      <w:r>
        <w:t xml:space="preserve"> new Insights program which replaced the old Elumen Legacy system in the Fall 2025 semester.  The old Elumen Legacy system was deactivated on 12-31-25.  The Insights program is embedded into the Canvas program</w:t>
      </w:r>
      <w:r w:rsidR="003051A7">
        <w:t xml:space="preserve">. </w:t>
      </w:r>
      <w:r>
        <w:t>CSLOs assessments are performed via the Rubrics Tool in Canvas</w:t>
      </w:r>
      <w:r w:rsidR="001D3929">
        <w:t xml:space="preserve"> where CSLO</w:t>
      </w:r>
      <w:r w:rsidR="003051A7">
        <w:t>s</w:t>
      </w:r>
      <w:r w:rsidR="001D3929">
        <w:t xml:space="preserve"> can be attached to a Rubric</w:t>
      </w:r>
      <w:r>
        <w:t>.  Assessment data is done in the current semester</w:t>
      </w:r>
      <w:r w:rsidR="003051A7">
        <w:t xml:space="preserve"> and cannot be performed once the Canvas course is closed. </w:t>
      </w:r>
      <w:r>
        <w:t xml:space="preserve">Once CSLO assessment data is entered it can be viewed via the </w:t>
      </w:r>
      <w:r w:rsidR="00510610">
        <w:t xml:space="preserve">Learning Mastery </w:t>
      </w:r>
      <w:r>
        <w:t>Gradebook</w:t>
      </w:r>
      <w:r w:rsidR="00510610">
        <w:t xml:space="preserve"> in Canvas</w:t>
      </w:r>
      <w:r>
        <w:t xml:space="preserve"> or by clicking directly into Insights.  </w:t>
      </w:r>
      <w:r w:rsidR="00BB7E75">
        <w:t>(</w:t>
      </w:r>
      <w:r>
        <w:t>Instructors do not have to go into Insights to enter data</w:t>
      </w:r>
      <w:r w:rsidR="00BB7E75">
        <w:t xml:space="preserve"> </w:t>
      </w:r>
      <w:r>
        <w:t xml:space="preserve">other than Reflections). </w:t>
      </w:r>
      <w:r w:rsidR="00BB7E75">
        <w:t>Th</w:t>
      </w:r>
      <w:r w:rsidR="00510610">
        <w:t>e</w:t>
      </w:r>
      <w:r w:rsidR="00BB7E75">
        <w:t xml:space="preserve"> CSLO assessment data goes into a data lake and is transferred to Tableau where it can be used for Program Review and Accreditation purposes</w:t>
      </w:r>
      <w:r w:rsidR="003051A7">
        <w:t xml:space="preserve">. </w:t>
      </w:r>
    </w:p>
    <w:p w14:paraId="7CA5C06B" w14:textId="68EAA8A7" w:rsidR="005B37E6" w:rsidRPr="005B37E6" w:rsidRDefault="005B37E6" w:rsidP="005B37E6">
      <w:pPr>
        <w:pStyle w:val="ListParagraph"/>
        <w:numPr>
          <w:ilvl w:val="0"/>
          <w:numId w:val="1"/>
        </w:numPr>
      </w:pPr>
      <w:r w:rsidRPr="005B37E6">
        <w:lastRenderedPageBreak/>
        <w:t xml:space="preserve">Review and updating of mapping of CSLOs to PSLOs is an on-going process in the </w:t>
      </w:r>
      <w:r>
        <w:t>Insights</w:t>
      </w:r>
      <w:r w:rsidRPr="005B37E6">
        <w:t xml:space="preserve"> system since new courses</w:t>
      </w:r>
      <w:r>
        <w:t xml:space="preserve"> </w:t>
      </w:r>
      <w:r w:rsidRPr="005B37E6">
        <w:t>are created, approved, and then loaded into Banner</w:t>
      </w:r>
      <w:r>
        <w:t xml:space="preserve">. </w:t>
      </w:r>
      <w:r w:rsidRPr="005B37E6">
        <w:t xml:space="preserve"> Review and updating of mapping of CSLOs to PSLOs and then PSLOs to ISLOs is an ongoing manual process performed by all members of the committee.  </w:t>
      </w:r>
      <w:r w:rsidR="00397AAB">
        <w:t xml:space="preserve">It is </w:t>
      </w:r>
      <w:r w:rsidR="00FE27D2">
        <w:t>anticipated</w:t>
      </w:r>
      <w:r w:rsidR="00397AAB">
        <w:t xml:space="preserve"> that when “</w:t>
      </w:r>
      <w:proofErr w:type="spellStart"/>
      <w:r w:rsidR="00397AAB">
        <w:t>Coursedog</w:t>
      </w:r>
      <w:proofErr w:type="spellEnd"/>
      <w:r w:rsidR="00397AAB">
        <w:t xml:space="preserve">” is fully implemented that it will talk with Insights/Canvas to automatically update all CSLOs and PSLOs. </w:t>
      </w:r>
    </w:p>
    <w:p w14:paraId="23908AD2" w14:textId="3AE4343A" w:rsidR="00752E71" w:rsidRDefault="009C2BD6" w:rsidP="000706F0">
      <w:pPr>
        <w:pStyle w:val="ListParagraph"/>
        <w:numPr>
          <w:ilvl w:val="0"/>
          <w:numId w:val="1"/>
        </w:numPr>
      </w:pPr>
      <w:r>
        <w:t xml:space="preserve">As of Fall 2025 all CSLOs, PSLOs, and ILSOs were </w:t>
      </w:r>
      <w:r w:rsidR="00264B4A">
        <w:t xml:space="preserve">either </w:t>
      </w:r>
      <w:r>
        <w:t>transferred into Insights</w:t>
      </w:r>
      <w:r w:rsidR="00264B4A">
        <w:t xml:space="preserve"> or manually </w:t>
      </w:r>
      <w:r w:rsidR="00AD3E41">
        <w:t>input</w:t>
      </w:r>
      <w:r w:rsidR="00264B4A">
        <w:t xml:space="preserve"> into Insights</w:t>
      </w:r>
      <w:r>
        <w:t>.</w:t>
      </w:r>
      <w:r w:rsidR="008F5BFB">
        <w:t xml:space="preserve">  Several training sessions and </w:t>
      </w:r>
      <w:r w:rsidR="00AD3E41">
        <w:t>Flex Day</w:t>
      </w:r>
      <w:r w:rsidR="008F5BFB">
        <w:t xml:space="preserve"> activities have been conducted during the </w:t>
      </w:r>
      <w:r w:rsidR="00264B4A">
        <w:t xml:space="preserve">academic year to inform SLOAC members and faculty </w:t>
      </w:r>
      <w:r w:rsidR="00AD3E41">
        <w:t xml:space="preserve">of </w:t>
      </w:r>
      <w:r w:rsidR="00264B4A">
        <w:t xml:space="preserve">the Rubrics tool and Insights. </w:t>
      </w:r>
    </w:p>
    <w:p w14:paraId="1E6E6BBC" w14:textId="29372784" w:rsidR="00203EF1" w:rsidRPr="00950323" w:rsidRDefault="00950323" w:rsidP="00950323">
      <w:pPr>
        <w:jc w:val="center"/>
        <w:rPr>
          <w:u w:val="single"/>
        </w:rPr>
      </w:pPr>
      <w:r w:rsidRPr="00950323">
        <w:rPr>
          <w:u w:val="single"/>
        </w:rPr>
        <w:t>Student Learning Outcomes Assessment Committee</w:t>
      </w:r>
      <w:r w:rsidR="00D67779">
        <w:rPr>
          <w:u w:val="single"/>
        </w:rPr>
        <w:t xml:space="preserve"> (as of 2025-26)</w:t>
      </w:r>
    </w:p>
    <w:p w14:paraId="6A3CA0F2" w14:textId="1390D032" w:rsidR="00950323" w:rsidRDefault="00950323" w:rsidP="00203EF1">
      <w:r>
        <w:t>The SLOA committee is comprised of the following members:</w:t>
      </w:r>
    </w:p>
    <w:tbl>
      <w:tblPr>
        <w:tblStyle w:val="TableGrid1"/>
        <w:tblW w:w="0" w:type="auto"/>
        <w:tblLook w:val="04A0" w:firstRow="1" w:lastRow="0" w:firstColumn="1" w:lastColumn="0" w:noHBand="0" w:noVBand="1"/>
      </w:tblPr>
      <w:tblGrid>
        <w:gridCol w:w="2084"/>
        <w:gridCol w:w="3064"/>
        <w:gridCol w:w="1474"/>
        <w:gridCol w:w="2728"/>
      </w:tblGrid>
      <w:tr w:rsidR="00950323" w:rsidRPr="00950323" w14:paraId="52E7BE40" w14:textId="77777777" w:rsidTr="004953F0">
        <w:tc>
          <w:tcPr>
            <w:tcW w:w="2155" w:type="dxa"/>
          </w:tcPr>
          <w:p w14:paraId="772D2F13" w14:textId="77777777" w:rsidR="00950323" w:rsidRPr="00950323" w:rsidRDefault="00950323" w:rsidP="00950323">
            <w:pPr>
              <w:autoSpaceDE w:val="0"/>
              <w:autoSpaceDN w:val="0"/>
              <w:adjustRightInd w:val="0"/>
              <w:spacing w:after="200" w:line="276" w:lineRule="auto"/>
              <w:rPr>
                <w:rFonts w:ascii="Calibri" w:hAnsi="Calibri" w:cs="Calibri"/>
                <w:b/>
              </w:rPr>
            </w:pPr>
            <w:r w:rsidRPr="00950323">
              <w:rPr>
                <w:rFonts w:ascii="Calibri" w:hAnsi="Calibri" w:cs="Calibri"/>
                <w:b/>
              </w:rPr>
              <w:t>Name</w:t>
            </w:r>
          </w:p>
        </w:tc>
        <w:tc>
          <w:tcPr>
            <w:tcW w:w="3150" w:type="dxa"/>
          </w:tcPr>
          <w:p w14:paraId="1B73EFEE" w14:textId="77777777" w:rsidR="00950323" w:rsidRPr="00950323" w:rsidRDefault="00950323" w:rsidP="00950323">
            <w:pPr>
              <w:autoSpaceDE w:val="0"/>
              <w:autoSpaceDN w:val="0"/>
              <w:adjustRightInd w:val="0"/>
              <w:spacing w:after="200" w:line="276" w:lineRule="auto"/>
              <w:rPr>
                <w:rFonts w:ascii="Calibri" w:hAnsi="Calibri" w:cs="Calibri"/>
                <w:b/>
              </w:rPr>
            </w:pPr>
            <w:r w:rsidRPr="00950323">
              <w:rPr>
                <w:rFonts w:ascii="Calibri" w:hAnsi="Calibri" w:cs="Calibri"/>
                <w:b/>
              </w:rPr>
              <w:t>Division represented</w:t>
            </w:r>
          </w:p>
        </w:tc>
        <w:tc>
          <w:tcPr>
            <w:tcW w:w="1530" w:type="dxa"/>
          </w:tcPr>
          <w:p w14:paraId="49C83309" w14:textId="77777777" w:rsidR="00950323" w:rsidRPr="00950323" w:rsidRDefault="00950323" w:rsidP="00950323">
            <w:pPr>
              <w:autoSpaceDE w:val="0"/>
              <w:autoSpaceDN w:val="0"/>
              <w:adjustRightInd w:val="0"/>
              <w:spacing w:after="200" w:line="276" w:lineRule="auto"/>
              <w:rPr>
                <w:rFonts w:ascii="Calibri" w:hAnsi="Calibri" w:cs="Calibri"/>
                <w:b/>
              </w:rPr>
            </w:pPr>
            <w:r w:rsidRPr="00950323">
              <w:rPr>
                <w:rFonts w:ascii="Calibri" w:hAnsi="Calibri" w:cs="Calibri"/>
                <w:b/>
              </w:rPr>
              <w:t>Term</w:t>
            </w:r>
          </w:p>
        </w:tc>
        <w:tc>
          <w:tcPr>
            <w:tcW w:w="2751" w:type="dxa"/>
          </w:tcPr>
          <w:p w14:paraId="205AB53E" w14:textId="77777777" w:rsidR="00950323" w:rsidRPr="00950323" w:rsidRDefault="00950323" w:rsidP="00950323">
            <w:pPr>
              <w:autoSpaceDE w:val="0"/>
              <w:autoSpaceDN w:val="0"/>
              <w:adjustRightInd w:val="0"/>
              <w:spacing w:after="200" w:line="276" w:lineRule="auto"/>
              <w:rPr>
                <w:rFonts w:ascii="Calibri" w:hAnsi="Calibri" w:cs="Calibri"/>
                <w:b/>
              </w:rPr>
            </w:pPr>
            <w:r w:rsidRPr="00950323">
              <w:rPr>
                <w:rFonts w:ascii="Calibri" w:hAnsi="Calibri" w:cs="Calibri"/>
                <w:b/>
              </w:rPr>
              <w:t>Email</w:t>
            </w:r>
          </w:p>
        </w:tc>
      </w:tr>
      <w:tr w:rsidR="00950323" w:rsidRPr="00950323" w14:paraId="4C2D2AF1" w14:textId="77777777" w:rsidTr="004953F0">
        <w:tc>
          <w:tcPr>
            <w:tcW w:w="2155" w:type="dxa"/>
          </w:tcPr>
          <w:p w14:paraId="1F7A75F8"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George Bonnand (Chair)</w:t>
            </w:r>
          </w:p>
        </w:tc>
        <w:tc>
          <w:tcPr>
            <w:tcW w:w="3150" w:type="dxa"/>
          </w:tcPr>
          <w:p w14:paraId="380C60F8"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Faculty/Machine Technology</w:t>
            </w:r>
          </w:p>
        </w:tc>
        <w:tc>
          <w:tcPr>
            <w:tcW w:w="1530" w:type="dxa"/>
          </w:tcPr>
          <w:p w14:paraId="4DF0D492"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2023-26</w:t>
            </w:r>
          </w:p>
        </w:tc>
        <w:tc>
          <w:tcPr>
            <w:tcW w:w="2751" w:type="dxa"/>
          </w:tcPr>
          <w:p w14:paraId="2B17D402" w14:textId="77777777" w:rsidR="00950323" w:rsidRPr="00950323" w:rsidRDefault="00950323" w:rsidP="00950323">
            <w:pPr>
              <w:autoSpaceDE w:val="0"/>
              <w:autoSpaceDN w:val="0"/>
              <w:adjustRightInd w:val="0"/>
              <w:spacing w:after="200" w:line="276" w:lineRule="auto"/>
              <w:rPr>
                <w:rFonts w:ascii="Calibri" w:hAnsi="Calibri" w:cs="Calibri"/>
              </w:rPr>
            </w:pPr>
            <w:hyperlink r:id="rId8" w:history="1">
              <w:r w:rsidRPr="00950323">
                <w:rPr>
                  <w:rFonts w:ascii="Calibri" w:hAnsi="Calibri" w:cs="Calibri"/>
                  <w:color w:val="0000FF"/>
                  <w:u w:val="single"/>
                </w:rPr>
                <w:t>gbonnand@fullcoll.edu</w:t>
              </w:r>
            </w:hyperlink>
          </w:p>
        </w:tc>
      </w:tr>
      <w:tr w:rsidR="00950323" w:rsidRPr="00950323" w14:paraId="1488FB8F" w14:textId="77777777" w:rsidTr="004953F0">
        <w:tc>
          <w:tcPr>
            <w:tcW w:w="2155" w:type="dxa"/>
          </w:tcPr>
          <w:p w14:paraId="7BD52DB3"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Deanna Smedley</w:t>
            </w:r>
          </w:p>
        </w:tc>
        <w:tc>
          <w:tcPr>
            <w:tcW w:w="3150" w:type="dxa"/>
          </w:tcPr>
          <w:p w14:paraId="3C47172D"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Faculty/Counseling</w:t>
            </w:r>
          </w:p>
        </w:tc>
        <w:tc>
          <w:tcPr>
            <w:tcW w:w="1530" w:type="dxa"/>
          </w:tcPr>
          <w:p w14:paraId="0E50E999"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2025-27</w:t>
            </w:r>
          </w:p>
        </w:tc>
        <w:tc>
          <w:tcPr>
            <w:tcW w:w="2751" w:type="dxa"/>
          </w:tcPr>
          <w:p w14:paraId="511E5AAA" w14:textId="77777777" w:rsidR="00950323" w:rsidRPr="00950323" w:rsidRDefault="00950323" w:rsidP="00950323">
            <w:pPr>
              <w:autoSpaceDE w:val="0"/>
              <w:autoSpaceDN w:val="0"/>
              <w:adjustRightInd w:val="0"/>
              <w:spacing w:after="200" w:line="276" w:lineRule="auto"/>
              <w:rPr>
                <w:rFonts w:ascii="Calibri" w:hAnsi="Calibri" w:cs="Calibri"/>
              </w:rPr>
            </w:pPr>
            <w:hyperlink r:id="rId9" w:history="1">
              <w:r w:rsidRPr="00950323">
                <w:rPr>
                  <w:rFonts w:ascii="Calibri" w:hAnsi="Calibri" w:cs="Calibri"/>
                  <w:color w:val="0000FF"/>
                  <w:u w:val="single"/>
                </w:rPr>
                <w:t>dmedley@fullcoll.edu</w:t>
              </w:r>
            </w:hyperlink>
          </w:p>
        </w:tc>
      </w:tr>
      <w:tr w:rsidR="00950323" w:rsidRPr="00950323" w14:paraId="41C97A30" w14:textId="77777777" w:rsidTr="004953F0">
        <w:tc>
          <w:tcPr>
            <w:tcW w:w="2155" w:type="dxa"/>
          </w:tcPr>
          <w:p w14:paraId="66276195"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Michael Mueller</w:t>
            </w:r>
          </w:p>
        </w:tc>
        <w:tc>
          <w:tcPr>
            <w:tcW w:w="3150" w:type="dxa"/>
          </w:tcPr>
          <w:p w14:paraId="0FD779A8"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Faculty/Fine Arts</w:t>
            </w:r>
          </w:p>
        </w:tc>
        <w:tc>
          <w:tcPr>
            <w:tcW w:w="1530" w:type="dxa"/>
          </w:tcPr>
          <w:p w14:paraId="5862E46B"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2024-26</w:t>
            </w:r>
          </w:p>
        </w:tc>
        <w:tc>
          <w:tcPr>
            <w:tcW w:w="2751" w:type="dxa"/>
          </w:tcPr>
          <w:p w14:paraId="64E1B429" w14:textId="77777777" w:rsidR="00950323" w:rsidRPr="00950323" w:rsidRDefault="00950323" w:rsidP="00950323">
            <w:pPr>
              <w:autoSpaceDE w:val="0"/>
              <w:autoSpaceDN w:val="0"/>
              <w:adjustRightInd w:val="0"/>
              <w:spacing w:after="200" w:line="276" w:lineRule="auto"/>
              <w:rPr>
                <w:rFonts w:ascii="Calibri" w:hAnsi="Calibri" w:cs="Calibri"/>
              </w:rPr>
            </w:pPr>
            <w:hyperlink r:id="rId10" w:history="1">
              <w:r w:rsidRPr="00950323">
                <w:rPr>
                  <w:rFonts w:ascii="Calibri" w:hAnsi="Calibri" w:cs="Calibri"/>
                  <w:color w:val="0000FF"/>
                  <w:u w:val="single"/>
                </w:rPr>
                <w:t>mmueller@fullcoll.edu</w:t>
              </w:r>
            </w:hyperlink>
          </w:p>
        </w:tc>
      </w:tr>
      <w:tr w:rsidR="00950323" w:rsidRPr="00950323" w14:paraId="061E3AC5" w14:textId="77777777" w:rsidTr="004953F0">
        <w:tc>
          <w:tcPr>
            <w:tcW w:w="2155" w:type="dxa"/>
          </w:tcPr>
          <w:p w14:paraId="69614F7D"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Toni Nielson</w:t>
            </w:r>
          </w:p>
        </w:tc>
        <w:tc>
          <w:tcPr>
            <w:tcW w:w="3150" w:type="dxa"/>
          </w:tcPr>
          <w:p w14:paraId="55335643"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Faculty/Hum</w:t>
            </w:r>
          </w:p>
        </w:tc>
        <w:tc>
          <w:tcPr>
            <w:tcW w:w="1530" w:type="dxa"/>
          </w:tcPr>
          <w:p w14:paraId="2D8118BD"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2024-26</w:t>
            </w:r>
          </w:p>
        </w:tc>
        <w:tc>
          <w:tcPr>
            <w:tcW w:w="2751" w:type="dxa"/>
          </w:tcPr>
          <w:p w14:paraId="4C9EE0AD" w14:textId="77777777" w:rsidR="00950323" w:rsidRPr="00950323" w:rsidRDefault="00950323" w:rsidP="00950323">
            <w:pPr>
              <w:autoSpaceDE w:val="0"/>
              <w:autoSpaceDN w:val="0"/>
              <w:adjustRightInd w:val="0"/>
              <w:spacing w:after="200" w:line="276" w:lineRule="auto"/>
              <w:rPr>
                <w:rFonts w:ascii="Calibri" w:hAnsi="Calibri" w:cs="Calibri"/>
              </w:rPr>
            </w:pPr>
            <w:hyperlink r:id="rId11" w:history="1">
              <w:r w:rsidRPr="00950323">
                <w:rPr>
                  <w:rFonts w:ascii="Calibri" w:hAnsi="Calibri" w:cs="Calibri"/>
                  <w:color w:val="0000FF"/>
                  <w:u w:val="single"/>
                </w:rPr>
                <w:t>tnielson@fullcoll.edu</w:t>
              </w:r>
            </w:hyperlink>
          </w:p>
        </w:tc>
      </w:tr>
      <w:tr w:rsidR="00950323" w:rsidRPr="00950323" w14:paraId="725D10DE" w14:textId="77777777" w:rsidTr="004953F0">
        <w:tc>
          <w:tcPr>
            <w:tcW w:w="2155" w:type="dxa"/>
          </w:tcPr>
          <w:p w14:paraId="50C15CF3"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Anya Shyrokova</w:t>
            </w:r>
          </w:p>
        </w:tc>
        <w:tc>
          <w:tcPr>
            <w:tcW w:w="3150" w:type="dxa"/>
          </w:tcPr>
          <w:p w14:paraId="2517B7C3"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Faculty/Lib</w:t>
            </w:r>
          </w:p>
        </w:tc>
        <w:tc>
          <w:tcPr>
            <w:tcW w:w="1530" w:type="dxa"/>
          </w:tcPr>
          <w:p w14:paraId="19F17362"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2024-26</w:t>
            </w:r>
          </w:p>
        </w:tc>
        <w:tc>
          <w:tcPr>
            <w:tcW w:w="2751" w:type="dxa"/>
          </w:tcPr>
          <w:p w14:paraId="5EE42B46" w14:textId="77777777" w:rsidR="00950323" w:rsidRPr="00950323" w:rsidRDefault="00950323" w:rsidP="00950323">
            <w:pPr>
              <w:autoSpaceDE w:val="0"/>
              <w:autoSpaceDN w:val="0"/>
              <w:adjustRightInd w:val="0"/>
              <w:spacing w:after="200" w:line="276" w:lineRule="auto"/>
              <w:rPr>
                <w:rFonts w:ascii="Calibri" w:hAnsi="Calibri" w:cs="Calibri"/>
              </w:rPr>
            </w:pPr>
            <w:hyperlink r:id="rId12" w:history="1">
              <w:r w:rsidRPr="00950323">
                <w:rPr>
                  <w:rFonts w:ascii="Calibri" w:hAnsi="Calibri" w:cs="Calibri"/>
                  <w:color w:val="0000FF"/>
                  <w:u w:val="single"/>
                </w:rPr>
                <w:t>ashyrokova@fullcoll.edu</w:t>
              </w:r>
            </w:hyperlink>
          </w:p>
        </w:tc>
      </w:tr>
      <w:tr w:rsidR="00950323" w:rsidRPr="00950323" w14:paraId="418E20C3" w14:textId="77777777" w:rsidTr="004953F0">
        <w:tc>
          <w:tcPr>
            <w:tcW w:w="2155" w:type="dxa"/>
          </w:tcPr>
          <w:p w14:paraId="775CF8D3"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Caleb Petrie</w:t>
            </w:r>
          </w:p>
        </w:tc>
        <w:tc>
          <w:tcPr>
            <w:tcW w:w="3150" w:type="dxa"/>
          </w:tcPr>
          <w:p w14:paraId="44C2B14F"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Faculty/Math/CS</w:t>
            </w:r>
          </w:p>
        </w:tc>
        <w:tc>
          <w:tcPr>
            <w:tcW w:w="1530" w:type="dxa"/>
          </w:tcPr>
          <w:p w14:paraId="7C190ADF"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2024-26</w:t>
            </w:r>
          </w:p>
        </w:tc>
        <w:tc>
          <w:tcPr>
            <w:tcW w:w="2751" w:type="dxa"/>
          </w:tcPr>
          <w:p w14:paraId="67C311C8" w14:textId="77777777" w:rsidR="00950323" w:rsidRPr="00950323" w:rsidRDefault="00950323" w:rsidP="00950323">
            <w:pPr>
              <w:autoSpaceDE w:val="0"/>
              <w:autoSpaceDN w:val="0"/>
              <w:adjustRightInd w:val="0"/>
              <w:spacing w:after="200" w:line="276" w:lineRule="auto"/>
              <w:rPr>
                <w:rFonts w:ascii="Calibri" w:hAnsi="Calibri" w:cs="Calibri"/>
              </w:rPr>
            </w:pPr>
            <w:hyperlink r:id="rId13" w:history="1">
              <w:r w:rsidRPr="00950323">
                <w:rPr>
                  <w:rFonts w:ascii="Calibri" w:hAnsi="Calibri" w:cs="Calibri"/>
                  <w:color w:val="0000FF"/>
                  <w:u w:val="single"/>
                </w:rPr>
                <w:t>cpetrie@fullcoll.edu</w:t>
              </w:r>
            </w:hyperlink>
            <w:r w:rsidRPr="00950323">
              <w:rPr>
                <w:rFonts w:ascii="Calibri" w:hAnsi="Calibri" w:cs="Calibri"/>
              </w:rPr>
              <w:t xml:space="preserve"> </w:t>
            </w:r>
          </w:p>
        </w:tc>
      </w:tr>
      <w:tr w:rsidR="00950323" w:rsidRPr="00950323" w14:paraId="4E20D781" w14:textId="77777777" w:rsidTr="004953F0">
        <w:tc>
          <w:tcPr>
            <w:tcW w:w="2155" w:type="dxa"/>
          </w:tcPr>
          <w:p w14:paraId="048BC364"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Ana Nagel</w:t>
            </w:r>
          </w:p>
        </w:tc>
        <w:tc>
          <w:tcPr>
            <w:tcW w:w="3150" w:type="dxa"/>
          </w:tcPr>
          <w:p w14:paraId="00D3920C"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Faculty/Nat Sci</w:t>
            </w:r>
          </w:p>
        </w:tc>
        <w:tc>
          <w:tcPr>
            <w:tcW w:w="1530" w:type="dxa"/>
          </w:tcPr>
          <w:p w14:paraId="4F968B1C"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2024-26</w:t>
            </w:r>
          </w:p>
        </w:tc>
        <w:tc>
          <w:tcPr>
            <w:tcW w:w="2751" w:type="dxa"/>
          </w:tcPr>
          <w:p w14:paraId="5D638637" w14:textId="77777777" w:rsidR="00950323" w:rsidRPr="00950323" w:rsidRDefault="00950323" w:rsidP="00950323">
            <w:pPr>
              <w:autoSpaceDE w:val="0"/>
              <w:autoSpaceDN w:val="0"/>
              <w:adjustRightInd w:val="0"/>
              <w:spacing w:after="200" w:line="276" w:lineRule="auto"/>
              <w:rPr>
                <w:rFonts w:ascii="Calibri" w:hAnsi="Calibri" w:cs="Calibri"/>
              </w:rPr>
            </w:pPr>
            <w:hyperlink r:id="rId14" w:history="1">
              <w:r w:rsidRPr="00950323">
                <w:rPr>
                  <w:rFonts w:ascii="Calibri" w:hAnsi="Calibri" w:cs="Calibri"/>
                  <w:color w:val="0000FF"/>
                  <w:u w:val="single"/>
                </w:rPr>
                <w:t>anagel@fullcoll.edu</w:t>
              </w:r>
            </w:hyperlink>
          </w:p>
        </w:tc>
      </w:tr>
      <w:tr w:rsidR="00950323" w:rsidRPr="00950323" w14:paraId="47FAFE57" w14:textId="77777777" w:rsidTr="004953F0">
        <w:tc>
          <w:tcPr>
            <w:tcW w:w="2155" w:type="dxa"/>
          </w:tcPr>
          <w:p w14:paraId="5CF83C70"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Sean Sheil</w:t>
            </w:r>
          </w:p>
        </w:tc>
        <w:tc>
          <w:tcPr>
            <w:tcW w:w="3150" w:type="dxa"/>
          </w:tcPr>
          <w:p w14:paraId="3A3386F4"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Faculty/PE</w:t>
            </w:r>
          </w:p>
        </w:tc>
        <w:tc>
          <w:tcPr>
            <w:tcW w:w="1530" w:type="dxa"/>
          </w:tcPr>
          <w:p w14:paraId="65CD188D"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2024-26</w:t>
            </w:r>
          </w:p>
        </w:tc>
        <w:tc>
          <w:tcPr>
            <w:tcW w:w="2751" w:type="dxa"/>
          </w:tcPr>
          <w:p w14:paraId="0833D83B" w14:textId="77777777" w:rsidR="00950323" w:rsidRPr="00950323" w:rsidRDefault="00950323" w:rsidP="00950323">
            <w:pPr>
              <w:autoSpaceDE w:val="0"/>
              <w:autoSpaceDN w:val="0"/>
              <w:adjustRightInd w:val="0"/>
              <w:spacing w:after="200" w:line="276" w:lineRule="auto"/>
              <w:rPr>
                <w:rFonts w:ascii="Calibri" w:hAnsi="Calibri" w:cs="Calibri"/>
              </w:rPr>
            </w:pPr>
            <w:hyperlink r:id="rId15" w:history="1">
              <w:r w:rsidRPr="00950323">
                <w:rPr>
                  <w:rFonts w:ascii="Calibri" w:hAnsi="Calibri" w:cs="Times New Roman"/>
                  <w:color w:val="0000FF"/>
                  <w:u w:val="single"/>
                </w:rPr>
                <w:t>ssheil@fullcoll.edu</w:t>
              </w:r>
            </w:hyperlink>
            <w:r w:rsidRPr="00950323">
              <w:rPr>
                <w:rFonts w:ascii="Calibri" w:hAnsi="Calibri" w:cs="Times New Roman"/>
              </w:rPr>
              <w:t>.</w:t>
            </w:r>
          </w:p>
        </w:tc>
      </w:tr>
      <w:tr w:rsidR="00950323" w:rsidRPr="00950323" w14:paraId="3D5349B7" w14:textId="77777777" w:rsidTr="004953F0">
        <w:tc>
          <w:tcPr>
            <w:tcW w:w="2155" w:type="dxa"/>
          </w:tcPr>
          <w:p w14:paraId="02FC1E36"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Phat Truong</w:t>
            </w:r>
          </w:p>
        </w:tc>
        <w:tc>
          <w:tcPr>
            <w:tcW w:w="3150" w:type="dxa"/>
          </w:tcPr>
          <w:p w14:paraId="1D1F9F7D"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Faculty/Business</w:t>
            </w:r>
          </w:p>
        </w:tc>
        <w:tc>
          <w:tcPr>
            <w:tcW w:w="1530" w:type="dxa"/>
          </w:tcPr>
          <w:p w14:paraId="613635C8"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 xml:space="preserve">Fall 2024-26 </w:t>
            </w:r>
          </w:p>
        </w:tc>
        <w:tc>
          <w:tcPr>
            <w:tcW w:w="2751" w:type="dxa"/>
          </w:tcPr>
          <w:p w14:paraId="77BA3369" w14:textId="77777777" w:rsidR="00950323" w:rsidRPr="00950323" w:rsidRDefault="00950323" w:rsidP="00950323">
            <w:pPr>
              <w:autoSpaceDE w:val="0"/>
              <w:autoSpaceDN w:val="0"/>
              <w:adjustRightInd w:val="0"/>
              <w:spacing w:after="200" w:line="276" w:lineRule="auto"/>
              <w:rPr>
                <w:rFonts w:ascii="Calibri" w:hAnsi="Calibri" w:cs="Calibri"/>
              </w:rPr>
            </w:pPr>
            <w:hyperlink r:id="rId16" w:history="1">
              <w:r w:rsidRPr="00950323">
                <w:rPr>
                  <w:rFonts w:ascii="Calibri" w:hAnsi="Calibri" w:cs="Calibri"/>
                  <w:color w:val="0000FF"/>
                  <w:u w:val="single"/>
                </w:rPr>
                <w:t>ptruong@fullcoll.edu</w:t>
              </w:r>
            </w:hyperlink>
          </w:p>
        </w:tc>
      </w:tr>
      <w:tr w:rsidR="00950323" w:rsidRPr="00950323" w14:paraId="6D41952B" w14:textId="77777777" w:rsidTr="004953F0">
        <w:tc>
          <w:tcPr>
            <w:tcW w:w="2155" w:type="dxa"/>
          </w:tcPr>
          <w:p w14:paraId="3F3FD403"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Brian Lopez</w:t>
            </w:r>
          </w:p>
          <w:p w14:paraId="0EB54B76"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Karin Pavelek</w:t>
            </w:r>
          </w:p>
        </w:tc>
        <w:tc>
          <w:tcPr>
            <w:tcW w:w="3150" w:type="dxa"/>
          </w:tcPr>
          <w:p w14:paraId="5C1CB592"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Faculty/Soc Sci</w:t>
            </w:r>
          </w:p>
        </w:tc>
        <w:tc>
          <w:tcPr>
            <w:tcW w:w="1530" w:type="dxa"/>
          </w:tcPr>
          <w:p w14:paraId="546E9BB9"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2025-27</w:t>
            </w:r>
          </w:p>
        </w:tc>
        <w:tc>
          <w:tcPr>
            <w:tcW w:w="2751" w:type="dxa"/>
          </w:tcPr>
          <w:p w14:paraId="3258E173" w14:textId="77777777" w:rsidR="00950323" w:rsidRPr="00950323" w:rsidRDefault="00950323" w:rsidP="00950323">
            <w:pPr>
              <w:autoSpaceDE w:val="0"/>
              <w:autoSpaceDN w:val="0"/>
              <w:adjustRightInd w:val="0"/>
              <w:spacing w:after="200" w:line="276" w:lineRule="auto"/>
              <w:rPr>
                <w:rFonts w:ascii="Calibri" w:hAnsi="Calibri" w:cs="Calibri"/>
              </w:rPr>
            </w:pPr>
            <w:hyperlink r:id="rId17" w:history="1">
              <w:r w:rsidRPr="00950323">
                <w:rPr>
                  <w:rFonts w:ascii="Calibri" w:hAnsi="Calibri" w:cs="Calibri"/>
                  <w:color w:val="0000FF"/>
                  <w:u w:val="single"/>
                </w:rPr>
                <w:t>blopez@fullcoll.edu</w:t>
              </w:r>
            </w:hyperlink>
          </w:p>
          <w:p w14:paraId="16CDB912" w14:textId="77777777" w:rsidR="00950323" w:rsidRPr="00950323" w:rsidRDefault="00950323" w:rsidP="00950323">
            <w:pPr>
              <w:autoSpaceDE w:val="0"/>
              <w:autoSpaceDN w:val="0"/>
              <w:adjustRightInd w:val="0"/>
              <w:spacing w:after="200" w:line="276" w:lineRule="auto"/>
              <w:rPr>
                <w:rFonts w:ascii="Calibri" w:hAnsi="Calibri" w:cs="Calibri"/>
              </w:rPr>
            </w:pPr>
            <w:hyperlink r:id="rId18" w:history="1">
              <w:r w:rsidRPr="00950323">
                <w:rPr>
                  <w:rFonts w:ascii="Calibri" w:hAnsi="Calibri" w:cs="Calibri"/>
                  <w:color w:val="0000FF"/>
                  <w:u w:val="single"/>
                </w:rPr>
                <w:t>kpavelek@fullcoll.edu</w:t>
              </w:r>
            </w:hyperlink>
          </w:p>
        </w:tc>
      </w:tr>
      <w:tr w:rsidR="00950323" w:rsidRPr="00950323" w14:paraId="027F0502" w14:textId="77777777" w:rsidTr="004953F0">
        <w:tc>
          <w:tcPr>
            <w:tcW w:w="2155" w:type="dxa"/>
          </w:tcPr>
          <w:p w14:paraId="08048437"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Tricia Gonzalez</w:t>
            </w:r>
          </w:p>
        </w:tc>
        <w:tc>
          <w:tcPr>
            <w:tcW w:w="3150" w:type="dxa"/>
          </w:tcPr>
          <w:p w14:paraId="3050F38B"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Faculty/Tech/Eng</w:t>
            </w:r>
          </w:p>
        </w:tc>
        <w:tc>
          <w:tcPr>
            <w:tcW w:w="1530" w:type="dxa"/>
          </w:tcPr>
          <w:p w14:paraId="2C9BF2DD"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2025-27</w:t>
            </w:r>
          </w:p>
        </w:tc>
        <w:tc>
          <w:tcPr>
            <w:tcW w:w="2751" w:type="dxa"/>
          </w:tcPr>
          <w:p w14:paraId="75C0DA2E" w14:textId="77777777" w:rsidR="00950323" w:rsidRPr="00950323" w:rsidRDefault="00950323" w:rsidP="00950323">
            <w:pPr>
              <w:autoSpaceDE w:val="0"/>
              <w:autoSpaceDN w:val="0"/>
              <w:adjustRightInd w:val="0"/>
              <w:spacing w:after="200" w:line="276" w:lineRule="auto"/>
              <w:rPr>
                <w:rFonts w:ascii="Calibri" w:hAnsi="Calibri" w:cs="Calibri"/>
              </w:rPr>
            </w:pPr>
            <w:hyperlink r:id="rId19" w:history="1">
              <w:r w:rsidRPr="00950323">
                <w:rPr>
                  <w:rFonts w:ascii="Calibri" w:hAnsi="Calibri" w:cs="Calibri"/>
                  <w:color w:val="0000FF"/>
                  <w:u w:val="single"/>
                </w:rPr>
                <w:t>tgonzalez@fullcoll.edu</w:t>
              </w:r>
            </w:hyperlink>
          </w:p>
        </w:tc>
      </w:tr>
      <w:tr w:rsidR="00950323" w:rsidRPr="00950323" w14:paraId="25DC8982" w14:textId="77777777" w:rsidTr="004953F0">
        <w:tc>
          <w:tcPr>
            <w:tcW w:w="2155" w:type="dxa"/>
          </w:tcPr>
          <w:p w14:paraId="5DEFDF96"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Anita Juarez</w:t>
            </w:r>
          </w:p>
        </w:tc>
        <w:tc>
          <w:tcPr>
            <w:tcW w:w="3150" w:type="dxa"/>
          </w:tcPr>
          <w:p w14:paraId="566170BC"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Faculty/Ethnic Studies</w:t>
            </w:r>
          </w:p>
        </w:tc>
        <w:tc>
          <w:tcPr>
            <w:tcW w:w="1530" w:type="dxa"/>
          </w:tcPr>
          <w:p w14:paraId="732EB4B6" w14:textId="77777777" w:rsidR="00950323" w:rsidRPr="00950323" w:rsidRDefault="00950323" w:rsidP="00950323">
            <w:pPr>
              <w:autoSpaceDE w:val="0"/>
              <w:autoSpaceDN w:val="0"/>
              <w:adjustRightInd w:val="0"/>
              <w:spacing w:after="200" w:line="276" w:lineRule="auto"/>
              <w:rPr>
                <w:rFonts w:ascii="Calibri" w:hAnsi="Calibri" w:cs="Calibri"/>
              </w:rPr>
            </w:pPr>
            <w:r w:rsidRPr="00950323">
              <w:rPr>
                <w:rFonts w:ascii="Calibri" w:hAnsi="Calibri" w:cs="Calibri"/>
              </w:rPr>
              <w:t>Fall 2025-27</w:t>
            </w:r>
          </w:p>
        </w:tc>
        <w:tc>
          <w:tcPr>
            <w:tcW w:w="2751" w:type="dxa"/>
          </w:tcPr>
          <w:p w14:paraId="61D790D8" w14:textId="77777777" w:rsidR="00950323" w:rsidRPr="00950323" w:rsidRDefault="00950323" w:rsidP="00950323">
            <w:pPr>
              <w:autoSpaceDE w:val="0"/>
              <w:autoSpaceDN w:val="0"/>
              <w:adjustRightInd w:val="0"/>
              <w:spacing w:after="200" w:line="276" w:lineRule="auto"/>
              <w:rPr>
                <w:rFonts w:ascii="Calibri" w:hAnsi="Calibri" w:cs="Times New Roman"/>
              </w:rPr>
            </w:pPr>
            <w:hyperlink r:id="rId20" w:history="1">
              <w:r w:rsidRPr="00950323">
                <w:rPr>
                  <w:rFonts w:ascii="Calibri" w:hAnsi="Calibri" w:cs="Times New Roman"/>
                  <w:color w:val="0000FF"/>
                  <w:u w:val="single"/>
                </w:rPr>
                <w:t>AJuarez@fullcoll.edu</w:t>
              </w:r>
            </w:hyperlink>
          </w:p>
        </w:tc>
      </w:tr>
    </w:tbl>
    <w:p w14:paraId="534AD84D" w14:textId="77777777" w:rsidR="00950323" w:rsidRDefault="00950323" w:rsidP="00950323"/>
    <w:sectPr w:rsidR="00950323">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1F66D" w14:textId="77777777" w:rsidR="00950323" w:rsidRDefault="00950323" w:rsidP="00950323">
      <w:pPr>
        <w:spacing w:after="0" w:line="240" w:lineRule="auto"/>
      </w:pPr>
      <w:r>
        <w:separator/>
      </w:r>
    </w:p>
  </w:endnote>
  <w:endnote w:type="continuationSeparator" w:id="0">
    <w:p w14:paraId="41D5B422" w14:textId="77777777" w:rsidR="00950323" w:rsidRDefault="00950323" w:rsidP="0095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0043163"/>
      <w:docPartObj>
        <w:docPartGallery w:val="Page Numbers (Bottom of Page)"/>
        <w:docPartUnique/>
      </w:docPartObj>
    </w:sdtPr>
    <w:sdtEndPr>
      <w:rPr>
        <w:noProof/>
      </w:rPr>
    </w:sdtEndPr>
    <w:sdtContent>
      <w:p w14:paraId="366EF76E" w14:textId="776D74CE" w:rsidR="00950323" w:rsidRDefault="0095032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FC1CB5" w14:textId="77777777" w:rsidR="00950323" w:rsidRDefault="00950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C04C3" w14:textId="77777777" w:rsidR="00950323" w:rsidRDefault="00950323" w:rsidP="00950323">
      <w:pPr>
        <w:spacing w:after="0" w:line="240" w:lineRule="auto"/>
      </w:pPr>
      <w:r>
        <w:separator/>
      </w:r>
    </w:p>
  </w:footnote>
  <w:footnote w:type="continuationSeparator" w:id="0">
    <w:p w14:paraId="0F403F07" w14:textId="77777777" w:rsidR="00950323" w:rsidRDefault="00950323" w:rsidP="00950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1B200A"/>
    <w:multiLevelType w:val="hybridMultilevel"/>
    <w:tmpl w:val="138C3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E994DCF"/>
    <w:multiLevelType w:val="hybridMultilevel"/>
    <w:tmpl w:val="935A9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0244687">
    <w:abstractNumId w:val="0"/>
  </w:num>
  <w:num w:numId="2" w16cid:durableId="1308164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71"/>
    <w:rsid w:val="000706F0"/>
    <w:rsid w:val="001D3929"/>
    <w:rsid w:val="001F4474"/>
    <w:rsid w:val="00203EF1"/>
    <w:rsid w:val="00260A03"/>
    <w:rsid w:val="00264B4A"/>
    <w:rsid w:val="003051A7"/>
    <w:rsid w:val="0033326F"/>
    <w:rsid w:val="00397AAB"/>
    <w:rsid w:val="00451F09"/>
    <w:rsid w:val="00510610"/>
    <w:rsid w:val="00526713"/>
    <w:rsid w:val="005302F6"/>
    <w:rsid w:val="00530D48"/>
    <w:rsid w:val="005B37E6"/>
    <w:rsid w:val="00650358"/>
    <w:rsid w:val="00692A5B"/>
    <w:rsid w:val="00750D69"/>
    <w:rsid w:val="00752E71"/>
    <w:rsid w:val="00891E26"/>
    <w:rsid w:val="008F5BFB"/>
    <w:rsid w:val="008F751A"/>
    <w:rsid w:val="00937621"/>
    <w:rsid w:val="00950323"/>
    <w:rsid w:val="00973E1C"/>
    <w:rsid w:val="009C2BD6"/>
    <w:rsid w:val="00AD3E41"/>
    <w:rsid w:val="00AF0FED"/>
    <w:rsid w:val="00B156E9"/>
    <w:rsid w:val="00BB7E75"/>
    <w:rsid w:val="00D67779"/>
    <w:rsid w:val="00E5489A"/>
    <w:rsid w:val="00F6096B"/>
    <w:rsid w:val="00FE2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6A912"/>
  <w15:chartTrackingRefBased/>
  <w15:docId w15:val="{877F2CA0-892C-43CA-B7A0-4974E6550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2E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2E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2E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2E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E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E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E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E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E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E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2E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2E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2E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E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E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E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E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E71"/>
    <w:rPr>
      <w:rFonts w:eastAsiaTheme="majorEastAsia" w:cstheme="majorBidi"/>
      <w:color w:val="272727" w:themeColor="text1" w:themeTint="D8"/>
    </w:rPr>
  </w:style>
  <w:style w:type="paragraph" w:styleId="Title">
    <w:name w:val="Title"/>
    <w:basedOn w:val="Normal"/>
    <w:next w:val="Normal"/>
    <w:link w:val="TitleChar"/>
    <w:uiPriority w:val="10"/>
    <w:qFormat/>
    <w:rsid w:val="00752E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E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E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E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E71"/>
    <w:pPr>
      <w:spacing w:before="160"/>
      <w:jc w:val="center"/>
    </w:pPr>
    <w:rPr>
      <w:i/>
      <w:iCs/>
      <w:color w:val="404040" w:themeColor="text1" w:themeTint="BF"/>
    </w:rPr>
  </w:style>
  <w:style w:type="character" w:customStyle="1" w:styleId="QuoteChar">
    <w:name w:val="Quote Char"/>
    <w:basedOn w:val="DefaultParagraphFont"/>
    <w:link w:val="Quote"/>
    <w:uiPriority w:val="29"/>
    <w:rsid w:val="00752E71"/>
    <w:rPr>
      <w:i/>
      <w:iCs/>
      <w:color w:val="404040" w:themeColor="text1" w:themeTint="BF"/>
    </w:rPr>
  </w:style>
  <w:style w:type="paragraph" w:styleId="ListParagraph">
    <w:name w:val="List Paragraph"/>
    <w:basedOn w:val="Normal"/>
    <w:uiPriority w:val="34"/>
    <w:qFormat/>
    <w:rsid w:val="00752E71"/>
    <w:pPr>
      <w:ind w:left="720"/>
      <w:contextualSpacing/>
    </w:pPr>
  </w:style>
  <w:style w:type="character" w:styleId="IntenseEmphasis">
    <w:name w:val="Intense Emphasis"/>
    <w:basedOn w:val="DefaultParagraphFont"/>
    <w:uiPriority w:val="21"/>
    <w:qFormat/>
    <w:rsid w:val="00752E71"/>
    <w:rPr>
      <w:i/>
      <w:iCs/>
      <w:color w:val="0F4761" w:themeColor="accent1" w:themeShade="BF"/>
    </w:rPr>
  </w:style>
  <w:style w:type="paragraph" w:styleId="IntenseQuote">
    <w:name w:val="Intense Quote"/>
    <w:basedOn w:val="Normal"/>
    <w:next w:val="Normal"/>
    <w:link w:val="IntenseQuoteChar"/>
    <w:uiPriority w:val="30"/>
    <w:qFormat/>
    <w:rsid w:val="00752E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E71"/>
    <w:rPr>
      <w:i/>
      <w:iCs/>
      <w:color w:val="0F4761" w:themeColor="accent1" w:themeShade="BF"/>
    </w:rPr>
  </w:style>
  <w:style w:type="character" w:styleId="IntenseReference">
    <w:name w:val="Intense Reference"/>
    <w:basedOn w:val="DefaultParagraphFont"/>
    <w:uiPriority w:val="32"/>
    <w:qFormat/>
    <w:rsid w:val="00752E71"/>
    <w:rPr>
      <w:b/>
      <w:bCs/>
      <w:smallCaps/>
      <w:color w:val="0F4761" w:themeColor="accent1" w:themeShade="BF"/>
      <w:spacing w:val="5"/>
    </w:rPr>
  </w:style>
  <w:style w:type="table" w:customStyle="1" w:styleId="TableGrid1">
    <w:name w:val="Table Grid1"/>
    <w:basedOn w:val="TableNormal"/>
    <w:next w:val="TableGrid"/>
    <w:uiPriority w:val="59"/>
    <w:rsid w:val="00950323"/>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503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0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323"/>
  </w:style>
  <w:style w:type="paragraph" w:styleId="Footer">
    <w:name w:val="footer"/>
    <w:basedOn w:val="Normal"/>
    <w:link w:val="FooterChar"/>
    <w:uiPriority w:val="99"/>
    <w:unhideWhenUsed/>
    <w:rsid w:val="00950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bonnand@fullcoll.edu" TargetMode="External"/><Relationship Id="rId13" Type="http://schemas.openxmlformats.org/officeDocument/2006/relationships/hyperlink" Target="mailto:cpetrie@fullcoll.edu" TargetMode="External"/><Relationship Id="rId18" Type="http://schemas.openxmlformats.org/officeDocument/2006/relationships/hyperlink" Target="mailto:kpavelek@fullcoll.ed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ashyrokova@fullcoll.edu" TargetMode="External"/><Relationship Id="rId17" Type="http://schemas.openxmlformats.org/officeDocument/2006/relationships/hyperlink" Target="mailto:blopez@fullcoll.edu" TargetMode="External"/><Relationship Id="rId2" Type="http://schemas.openxmlformats.org/officeDocument/2006/relationships/numbering" Target="numbering.xml"/><Relationship Id="rId16" Type="http://schemas.openxmlformats.org/officeDocument/2006/relationships/hyperlink" Target="mailto:ptruong@fullcoll.edu" TargetMode="External"/><Relationship Id="rId20" Type="http://schemas.openxmlformats.org/officeDocument/2006/relationships/hyperlink" Target="mailto:AJuarez@fullcoll.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nielson@fullcoll.edu" TargetMode="External"/><Relationship Id="rId5" Type="http://schemas.openxmlformats.org/officeDocument/2006/relationships/webSettings" Target="webSettings.xml"/><Relationship Id="rId15" Type="http://schemas.openxmlformats.org/officeDocument/2006/relationships/hyperlink" Target="mailto:ssheil@fullcoll.edu" TargetMode="External"/><Relationship Id="rId23" Type="http://schemas.openxmlformats.org/officeDocument/2006/relationships/theme" Target="theme/theme1.xml"/><Relationship Id="rId10" Type="http://schemas.openxmlformats.org/officeDocument/2006/relationships/hyperlink" Target="mailto:mmueller@fullcoll.edu" TargetMode="External"/><Relationship Id="rId19" Type="http://schemas.openxmlformats.org/officeDocument/2006/relationships/hyperlink" Target="mailto:tgonzalez@fullcoll.edu" TargetMode="External"/><Relationship Id="rId4" Type="http://schemas.openxmlformats.org/officeDocument/2006/relationships/settings" Target="settings.xml"/><Relationship Id="rId9" Type="http://schemas.openxmlformats.org/officeDocument/2006/relationships/hyperlink" Target="mailto:dmedley@fullcoll.edu" TargetMode="External"/><Relationship Id="rId14" Type="http://schemas.openxmlformats.org/officeDocument/2006/relationships/hyperlink" Target="mailto:anagel@fullcoll.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AC3DE-DEA3-49CE-A18E-10BAF2CDC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Bonnand</dc:creator>
  <cp:keywords/>
  <dc:description/>
  <cp:lastModifiedBy>George Bonnand</cp:lastModifiedBy>
  <cp:revision>30</cp:revision>
  <dcterms:created xsi:type="dcterms:W3CDTF">2026-02-09T20:53:00Z</dcterms:created>
  <dcterms:modified xsi:type="dcterms:W3CDTF">2026-03-20T18:47:00Z</dcterms:modified>
</cp:coreProperties>
</file>