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640210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3640210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3640210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D4A4F51"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0D4A4F51"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0D4A4F5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0D4A4F51" w:rsidRDefault="6AF18D2C" w14:paraId="28B4DC5E" w14:textId="5AA1B21B">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Program or Office: Student Success Advocates</w:t>
      </w:r>
    </w:p>
    <w:p w:rsidR="6AF18D2C" w:rsidP="0D4A4F51" w:rsidRDefault="6AF18D2C" w14:paraId="0A4606C6" w14:textId="241E01D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2F169090" w14:textId="6C0EC061">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Nichole Crockrom</w:t>
      </w:r>
    </w:p>
    <w:p w:rsidR="6AF18D2C" w:rsidP="0D4A4F51" w:rsidRDefault="6AF18D2C" w14:paraId="51094A72" w14:textId="12D1692D">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0A5A5386" w14:textId="203A4E28">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6AF18D2C" w:rsidP="0D4A4F51" w:rsidRDefault="6AF18D2C" w14:paraId="5EA16E27" w14:textId="032B19DF">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67CC152F" w14:textId="12B0480F">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0D4A4F51" w:rsidRDefault="6AF18D2C" w14:paraId="078816A0" w14:textId="6115CD60">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0D4A4F51" w:rsidRDefault="6AF18D2C" w14:paraId="3A551DAF" w14:textId="0C0767E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Our program just started last year, so this is our first program review. We will be completing the comprehensive self-assessment next year (2026-27). In terms of assessment, we regularly assess student engagement across our various activities (phone calls, open office hours, tabling and outreach events, workshops, and classroom presentations).  Although this is our initial program review, we have begun developing preliminary outcomes to guide our ongoing assessment.</w:t>
      </w:r>
    </w:p>
    <w:p w:rsidR="6AF18D2C" w:rsidP="0D4A4F51" w:rsidRDefault="6AF18D2C" w14:paraId="7411C0CD" w14:textId="2E564D0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Program Outcomes/Assessment Conducted (Established in 2024-25)</w:t>
      </w:r>
    </w:p>
    <w:p w:rsidR="6AF18D2C" w:rsidP="0D4A4F51" w:rsidRDefault="6AF18D2C" w14:paraId="56A1F80F" w14:textId="683EDCD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Increase student engagement in program-sponsored activities such as outreach, workshops, and one-on-one sessions.</w:t>
      </w:r>
    </w:p>
    <w:p w:rsidR="6AF18D2C" w:rsidP="0D4A4F51" w:rsidRDefault="6AF18D2C" w14:paraId="5986F30B" w14:textId="46A2E63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Improve student awareness and utilization of campus support services and resources.</w:t>
      </w:r>
    </w:p>
    <w:p w:rsidR="6AF18D2C" w:rsidP="0D4A4F51" w:rsidRDefault="6AF18D2C" w14:paraId="4A4DA1A0" w14:textId="1FB5081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Enhance students’ sense of belonging and connection to the college community.</w:t>
      </w:r>
    </w:p>
    <w:p w:rsidR="6AF18D2C" w:rsidP="0D4A4F51" w:rsidRDefault="6AF18D2C" w14:paraId="5759F990" w14:textId="268E062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IV.</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Support persistence and follow through toward students’ academic and personal goals.</w:t>
      </w:r>
    </w:p>
    <w:p w:rsidR="6AF18D2C" w:rsidP="0D4A4F51" w:rsidRDefault="6AF18D2C" w14:paraId="4B82BCB5" w14:textId="1E4B041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V.</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Reduce equity gaps in student participation and outcomes through targeted outreach and support. (BSI campaign, FA DQ campaign, Low GPA campaign First Year Campaign, etc.)</w:t>
      </w:r>
    </w:p>
    <w:p w:rsidR="6AF18D2C" w:rsidP="0D4A4F51" w:rsidRDefault="6AF18D2C" w14:paraId="53EEDCFE" w14:textId="79F78EE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VI.</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Strengthening alignment between student engagement and academic success indicators (retention, completion, and transfer).</w:t>
      </w:r>
    </w:p>
    <w:p w:rsidR="6AF18D2C" w:rsidP="0D4A4F51" w:rsidRDefault="6AF18D2C" w14:paraId="5DC26CD3" w14:textId="4AE80C7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Assessment Conducted in 2024-25</w:t>
      </w:r>
    </w:p>
    <w:p w:rsidR="6AF18D2C" w:rsidP="0D4A4F51" w:rsidRDefault="6AF18D2C" w14:paraId="4F2AD182" w14:textId="3E23C67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During our first year, we focused on establishing baseline data and assessing the following outcomes:</w:t>
      </w:r>
    </w:p>
    <w:p w:rsidR="6AF18D2C" w:rsidP="0D4A4F51" w:rsidRDefault="6AF18D2C" w14:paraId="169A4139" w14:textId="669DE45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Outcome I: Student Engagement</w:t>
      </w:r>
    </w:p>
    <w:p w:rsidR="6AF18D2C" w:rsidP="0D4A4F51" w:rsidRDefault="6AF18D2C" w14:paraId="1544E608" w14:textId="3A33A31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We tracked student interactions across our activities (phone calls, open office hours, workshops, classroom visits, and outreach events) to measure initial participation levels.</w:t>
      </w:r>
    </w:p>
    <w:p w:rsidR="6AF18D2C" w:rsidP="0D4A4F51" w:rsidRDefault="6AF18D2C" w14:paraId="63DDD0C0" w14:textId="2B799CC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Outcome II:    Awareness and Utilization</w:t>
      </w:r>
    </w:p>
    <w:p w:rsidR="6AF18D2C" w:rsidP="0D4A4F51" w:rsidRDefault="6AF18D2C" w14:paraId="4F887B89" w14:textId="7E89E09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Attendance and sign-up data, along with student feedback, were collected to gauge awareness of the Student Success Advocates and the resources we connect students to.</w:t>
      </w:r>
    </w:p>
    <w:p w:rsidR="6AF18D2C" w:rsidP="0D4A4F51" w:rsidRDefault="6AF18D2C" w14:paraId="3CEC123D" w14:textId="569F778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Outcome III:   Sense of Belonging</w:t>
      </w:r>
    </w:p>
    <w:p w:rsidR="6AF18D2C" w:rsidP="0D4A4F51" w:rsidRDefault="6AF18D2C" w14:paraId="74B3DC3D" w14:textId="0881FA1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Informal surveys and event feedback forms were used to assess whether students felt more connected and supported after engaging with the program.</w:t>
      </w:r>
    </w:p>
    <w:p w:rsidR="6AF18D2C" w:rsidP="0D4A4F51" w:rsidRDefault="6AF18D2C" w14:paraId="6F7EF1E9" w14:textId="7F9374A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Outcome V:   Equity Gaps</w:t>
      </w:r>
    </w:p>
    <w:p w:rsidR="6AF18D2C" w:rsidP="0D4A4F51" w:rsidRDefault="6AF18D2C" w14:paraId="41373E26" w14:textId="5ECBBEA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Participation data were disaggregated by demographic groups to identify disparities in outreach and engagement.</w:t>
      </w:r>
    </w:p>
    <w:p w:rsidR="6AF18D2C" w:rsidP="0D4A4F51" w:rsidRDefault="6AF18D2C" w14:paraId="5A2CB13B" w14:textId="12B91C2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Planned Assessment for 2025-26 and 2026-27</w:t>
      </w:r>
    </w:p>
    <w:p w:rsidR="6AF18D2C" w:rsidP="0D4A4F51" w:rsidRDefault="6AF18D2C" w14:paraId="43D7953C" w14:textId="1D8EED2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In preparation for our comprehensive self-assessment in 2026–27, we plan to deepen our analysis in the following areas:</w:t>
      </w:r>
    </w:p>
    <w:p w:rsidR="6AF18D2C" w:rsidP="0D4A4F51" w:rsidRDefault="6AF18D2C" w14:paraId="3741D4CC" w14:textId="312C579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Outcome IV:   Persistence and Follow-Through</w:t>
      </w:r>
    </w:p>
    <w:p w:rsidR="6AF18D2C" w:rsidP="0D4A4F51" w:rsidRDefault="6AF18D2C" w14:paraId="4C54C04A" w14:textId="2CC6161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Track whether students who engage with a Success Advocate continue to enroll, meet with us regularly, and follow through on action plans.</w:t>
      </w:r>
    </w:p>
    <w:p w:rsidR="6AF18D2C" w:rsidP="0D4A4F51" w:rsidRDefault="6AF18D2C" w14:paraId="155A8A34" w14:textId="620F4F3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Outcome VI:   Link Between Engagement and Academic Success</w:t>
      </w:r>
    </w:p>
    <w:p w:rsidR="6AF18D2C" w:rsidP="0D4A4F51" w:rsidRDefault="6AF18D2C" w14:paraId="11ED423A" w14:textId="0647D39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We plan to examine correlations between program engagement and student success metrics (course completion, GPA, and retention).</w:t>
      </w:r>
    </w:p>
    <w:p w:rsidR="6AF18D2C" w:rsidP="0D4A4F51" w:rsidRDefault="6AF18D2C" w14:paraId="75E0616A" w14:textId="066B38D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Refinement of Sense of Belonging Measures</w:t>
      </w:r>
    </w:p>
    <w:p w:rsidR="6AF18D2C" w:rsidP="0D4A4F51" w:rsidRDefault="6AF18D2C" w14:paraId="29DD9234" w14:textId="074DDE2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We will implement a formal survey to more accurately capture the impact of engagement activities on students’ sense of community and belonging.</w:t>
      </w:r>
    </w:p>
    <w:p w:rsidR="6AF18D2C" w:rsidP="0D4A4F51" w:rsidRDefault="6AF18D2C" w14:paraId="72330B7E" w14:textId="40446F19">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539EA5C5" w14:textId="3DD32B77">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0D4A4F51" w:rsidRDefault="6AF18D2C" w14:paraId="1F507F61" w14:textId="68AD0B2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We will conduct our first comprehensive assessment next year.</w:t>
      </w:r>
    </w:p>
    <w:p w:rsidR="6AF18D2C" w:rsidP="0D4A4F51" w:rsidRDefault="6AF18D2C" w14:paraId="45C8922D" w14:textId="008B36A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0D4A4F51" w:rsidRDefault="6AF18D2C" w14:paraId="34E4D112" w14:textId="58D33EA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Fullerton College’s Student Success Advocates (SSA) program is in its first full year of operation. Aligned with the institution’s broader commitment to equity and student success, the program is establishing a comprehensive data infrastructure to combine outcome driven student intervention with student-level data collection to enable informed and ongoing student support. This approach is based on best practices which emphasize tracking quantitative and qualitative data, increasing the efficiency and timing of campus communication channels, and reducing the redundancy and noise of information streamlined to the student population. </w:t>
      </w:r>
    </w:p>
    <w:p w:rsidR="6AF18D2C" w:rsidP="0D4A4F51" w:rsidRDefault="6AF18D2C" w14:paraId="734308A0" w14:textId="16AEF94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Current Practice </w:t>
      </w:r>
    </w:p>
    <w:p w:rsidR="6AF18D2C" w:rsidP="0D4A4F51" w:rsidRDefault="6AF18D2C" w14:paraId="65267013" w14:textId="1ED7ED8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Data driven intervention: Working closely with other student support entities on campus enables SSAs to provide relevant intervention and streamline key important information to targeted student populations when needed the most. This soft approach of providing “just-in-time" support is a first step in establishing a data-driven early alert system designed to provide intervention based on student demands and needs. </w:t>
      </w:r>
    </w:p>
    <w:p w:rsidR="6AF18D2C" w:rsidP="0D4A4F51" w:rsidRDefault="6AF18D2C" w14:paraId="137E3765" w14:textId="7F21EC8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Engagement tracking: SSAs document individual student interactions in Starfish (appointments, check-ins, referrals, modality of contact) and in a SSA internal data collection/archive for program-specific metrics, such as intervention objectives, caseload management, session frequency, and referral outcomes. This dual approach allows for detailed, granular monitoring of SSA support activities and reduces redundancy and noise of collective campus efforts. </w:t>
      </w:r>
    </w:p>
    <w:p w:rsidR="6AF18D2C" w:rsidP="0D4A4F51" w:rsidRDefault="6AF18D2C" w14:paraId="24E4CA88" w14:textId="0F5B285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Linking engagement to student outcomes: SSA engagement records are linked to student-level outcome data provided by the Office of Institutional Effectiveness (OIE), including term-to-term retention, GPA changes, credit accumulation, progression toward degree completion, and graduation/transfer. This linkage enables analysis of how advocate contacts correlate with and improve academic progress. Mapping advocate interactions to outcomes is critical for assessing impact and equity across student populations. </w:t>
      </w:r>
    </w:p>
    <w:p w:rsidR="6AF18D2C" w:rsidP="0D4A4F51" w:rsidRDefault="6AF18D2C" w14:paraId="040CCA1E" w14:textId="4A1DD04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Disaggregation: Outcomes are disaggregated by key demographics, including race/ethnicity, gender, age group, Pell/low-income status, first-generation status, enrollment status, major/college. Data is managed within the principles of entity relationship management to easily combine and cross reference datasets and allow for future relevance of data. </w:t>
      </w:r>
    </w:p>
    <w:p w:rsidR="6AF18D2C" w:rsidP="0D4A4F51" w:rsidRDefault="6AF18D2C" w14:paraId="0A69B277" w14:textId="5DF1C6C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Monitoring and reporting: Starfish and Excel are used to identify and visualize trends, assess engagement patterns and impact, and identify equity gaps, ensuring that SSA outcomes are integrated into broader institutional assessment efforts and aligned with the college’s mission and expectations. Reports are based on best practices provided by VAR and Vision 2030 to ensure data can be used for informed decision making. </w:t>
      </w:r>
    </w:p>
    <w:p w:rsidR="6AF18D2C" w:rsidP="0D4A4F51" w:rsidRDefault="6AF18D2C" w14:paraId="3D5CEA33" w14:textId="64CCD64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Next Steps / In-Progress Initiatives </w:t>
      </w:r>
    </w:p>
    <w:p w:rsidR="6AF18D2C" w:rsidP="0D4A4F51" w:rsidRDefault="6AF18D2C" w14:paraId="471AD7EF" w14:textId="29AAF30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Longitudinal tracking: We are building a student-level longitudinal archive of data to track and evaluate the relationship of students with SSAs over time, from initial contact through retention, completion, or transfer. This will allow us to measure more robustly the long-term impact of advocacy interactions and identify opportunities to increase student retention and improve the timing and method of information-based intervention. </w:t>
      </w:r>
    </w:p>
    <w:p w:rsidR="6AF18D2C" w:rsidP="0D4A4F51" w:rsidRDefault="6AF18D2C" w14:paraId="2339998E" w14:textId="731C6D4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Enhanced analytics access: Data-sharing agreements between SSA, Guided Pathways, OIE, and other student support offices are being formalized to provide timely access to integrated datasets and establish comprehensive and consistent datasets across campus entities. </w:t>
      </w:r>
    </w:p>
    <w:p w:rsidR="6AF18D2C" w:rsidP="0D4A4F51" w:rsidRDefault="6AF18D2C" w14:paraId="531302E7" w14:textId="3B658CE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Advanced disaggregation and predictive analytics: Continued reporting will increasingly stratify outcomes by student subgroup, advocate engagement, and program/major, while predictive analytics will support early identification of student needs that may benefit most from SSA support and intervention. </w:t>
      </w:r>
    </w:p>
    <w:p w:rsidR="6AF18D2C" w:rsidP="0D4A4F51" w:rsidRDefault="6AF18D2C" w14:paraId="6B7123BE" w14:textId="3BA75C2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Qualitative feedback integration: Seamless and strategic gathering of relevant student responses and feedback are being incorporated alongside quantitative metrics to gauge engagement, satisfaction, and perceived impact of SSA services. This approach will be a holistic assessment of student success. </w:t>
      </w:r>
    </w:p>
    <w:p w:rsidR="6AF18D2C" w:rsidP="0D4A4F51" w:rsidRDefault="6AF18D2C" w14:paraId="77AD0FB6" w14:textId="4279C56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Alignment with Best Practices </w:t>
      </w:r>
    </w:p>
    <w:p w:rsidR="6AF18D2C" w:rsidP="0D4A4F51" w:rsidRDefault="6AF18D2C" w14:paraId="028516E9" w14:textId="0927221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Our approach aligns with national recommendations emphasizing the need for student-level, disaggregated data to identify and close equity gaps. By embedding SSA outcome tracking within program review, Fullerton College ensures that advocacy services are continually assessed, refined, and aligned with institutional goals for student success. The importance of data-informed interventions, structured caseload management, and strategic tracking which we have adapted for our first-year SSA program will continue to be imperative. </w:t>
      </w:r>
    </w:p>
    <w:p w:rsidR="6AF18D2C" w:rsidP="0D4A4F51" w:rsidRDefault="6AF18D2C" w14:paraId="00FD3C30" w14:textId="7928B94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Fullerton College’s SSA program is establishing a robust, equity-focused framework for collecting, analyzing, and cross-referencing student-level outcomes data. With Starfish, Excel, and OIE-provided data at the core of our approach, we are positioned to assess both immediate and longitudinal impacts, identify equity gaps, and iteratively refine advocacy interventions to maximize student success. </w:t>
      </w:r>
    </w:p>
    <w:p w:rsidR="6AF18D2C" w:rsidP="0D4A4F51" w:rsidRDefault="6AF18D2C" w14:paraId="2DE1DEBE" w14:textId="0119B788">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70C82233" w14:textId="0A05DDC1">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0D4A4F51" w:rsidRDefault="6AF18D2C" w14:paraId="3A839EA8" w14:textId="3BD3DB46">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0D4A4F51" w:rsidRDefault="6AF18D2C" w14:paraId="3A95DE1C" w14:textId="3AA1FF26">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0D4A4F51" w:rsidR="47E888E3">
        <w:rPr>
          <w:rFonts w:ascii="Aptos" w:hAnsi="Aptos" w:eastAsia="Aptos" w:cs="Aptos"/>
          <w:b w:val="1"/>
          <w:bCs w:val="1"/>
          <w:i w:val="0"/>
          <w:iCs w:val="0"/>
          <w:caps w:val="0"/>
          <w:smallCaps w:val="0"/>
          <w:noProof w:val="0"/>
          <w:color w:val="000000" w:themeColor="text1" w:themeTint="FF" w:themeShade="FF"/>
          <w:sz w:val="24"/>
          <w:szCs w:val="24"/>
          <w:lang w:val="en-US"/>
        </w:rPr>
        <w:t>have</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0D4A4F51" w:rsidRDefault="6AF18D2C" w14:paraId="7C70748D" w14:textId="12B600B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0D4A4F51" w:rsidRDefault="6AF18D2C" w14:paraId="19B909E8" w14:textId="19BEC6F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Zoom Business (educational) licenses</w:t>
      </w:r>
    </w:p>
    <w:p w:rsidR="6AF18D2C" w:rsidP="0D4A4F51" w:rsidRDefault="6AF18D2C" w14:paraId="2A10A0D4" w14:textId="30E656E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0D4A4F51" w:rsidRDefault="6AF18D2C" w14:paraId="6A39FCF3" w14:textId="67C99C5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0D4A4F51" w:rsidRDefault="6AF18D2C" w14:paraId="0544881F" w14:textId="718F2FAE">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0D4A4F51" w:rsidRDefault="6AF18D2C" w14:paraId="2CC381EF" w14:textId="2E8F14E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request funding for a Zoom Business (Education) subscription to support our SSA virtual “drop-in” appointments and online engagement. Currently, the SSA team uses a basic Zoom link that times out every 30 minutes, requiring students to reconnect and causing frequent interruptions.</w:t>
      </w:r>
    </w:p>
    <w:p w:rsidR="6AF18D2C" w:rsidP="0D4A4F51" w:rsidRDefault="6AF18D2C" w14:paraId="0488A051" w14:textId="399CED3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0D4A4F51" w:rsidRDefault="6AF18D2C" w14:paraId="506EA3FB" w14:textId="2DA1DB4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0D4A4F51" w:rsidRDefault="6AF18D2C" w14:paraId="556A7088" w14:textId="745C65E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0D4A4F51" w:rsidRDefault="6AF18D2C" w14:paraId="4AA878D5" w14:textId="67EB276C">
      <w:pPr>
        <w:pStyle w:val="Normal"/>
        <w:ind w:left="720"/>
        <w:rPr>
          <w:rFonts w:ascii="Aptos" w:hAnsi="Aptos" w:eastAsia="Aptos" w:cs="Aptos"/>
          <w:sz w:val="24"/>
          <w:szCs w:val="24"/>
        </w:rPr>
      </w:pPr>
    </w:p>
    <w:p w:rsidR="6AF18D2C" w:rsidP="0D4A4F51" w:rsidRDefault="6AF18D2C" w14:paraId="6ECE357A" w14:textId="583435EC">
      <w:pPr>
        <w:pStyle w:val="ListParagraph"/>
        <w:numPr>
          <w:ilvl w:val="0"/>
          <w:numId w:val="3"/>
        </w:numPr>
        <w:rPr>
          <w:rFonts w:ascii="Aptos" w:hAnsi="Aptos" w:eastAsia="Aptos" w:cs="Aptos"/>
          <w:noProof w:val="0"/>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study?:</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Processing this request now allows us to engage more students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immediately</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especially during critical recruitment and retention cycles, supporting enrollment and FTES growth. Implementing reliable virtual support this academic year will also p</w:t>
      </w:r>
      <w:r w:rsidRPr="0D4A4F51" w:rsidR="20E02381">
        <w:rPr>
          <w:rFonts w:ascii="Aptos" w:hAnsi="Aptos" w:eastAsia="Aptos" w:cs="Aptos"/>
          <w:b w:val="0"/>
          <w:bCs w:val="0"/>
          <w:i w:val="0"/>
          <w:iCs w:val="0"/>
          <w:caps w:val="0"/>
          <w:smallCaps w:val="0"/>
          <w:noProof w:val="0"/>
          <w:color w:val="000000" w:themeColor="text1" w:themeTint="FF" w:themeShade="FF"/>
          <w:sz w:val="24"/>
          <w:szCs w:val="24"/>
          <w:lang w:val="en-US"/>
        </w:rPr>
        <w:t xml:space="preserve">rovide </w:t>
      </w:r>
      <w:r w:rsidRPr="0D4A4F51" w:rsidR="20E02381">
        <w:rPr>
          <w:rFonts w:ascii="Aptos" w:hAnsi="Aptos" w:eastAsia="Aptos" w:cs="Aptos"/>
          <w:b w:val="0"/>
          <w:bCs w:val="0"/>
          <w:i w:val="0"/>
          <w:iCs w:val="0"/>
          <w:caps w:val="0"/>
          <w:smallCaps w:val="0"/>
          <w:noProof w:val="0"/>
          <w:sz w:val="24"/>
          <w:szCs w:val="24"/>
          <w:lang w:val="en-US"/>
        </w:rPr>
        <w:t>valuable baseline engagement data to include in the 2026–27 comprehensive self-assessment.</w:t>
      </w:r>
    </w:p>
    <w:p w:rsidR="6AF18D2C" w:rsidP="0D4A4F51" w:rsidRDefault="6AF18D2C" w14:paraId="0C9D9AD9" w14:textId="76D897C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6AF18D2C" w:rsidP="0D4A4F51" w:rsidRDefault="6AF18D2C" w14:paraId="25CB95D2" w14:textId="24F97306">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31BBD8F4" w14:textId="06AF1E8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0D4A4F51" w:rsidRDefault="6AF18D2C" w14:paraId="4B0B0EDC" w14:textId="31B9BE8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This request is necessary because the SSA program strives to create a welcoming, inclusive, and accessible environment for all students, including those who cannot easily visit campus in person. A Zoom Business subscription will:</w:t>
      </w:r>
    </w:p>
    <w:p w:rsidR="6AF18D2C" w:rsidP="0D4A4F51" w:rsidRDefault="6AF18D2C" w14:paraId="5C685DB9" w14:textId="11466868">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Allow uninterrupted, extended drop-in sessions and virtual office hours.</w:t>
      </w:r>
    </w:p>
    <w:p w:rsidR="6AF18D2C" w:rsidP="0D4A4F51" w:rsidRDefault="6AF18D2C" w14:paraId="55625055" w14:textId="28416538">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Provide enhanced scheduling options, breakout-room functionality, and branded virtual spaces that align with Fullerton College’s professional identity.</w:t>
      </w:r>
    </w:p>
    <w:p w:rsidR="6AF18D2C" w:rsidP="0D4A4F51" w:rsidRDefault="6AF18D2C" w14:paraId="2C327F93" w14:textId="1D8614F2">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Expand student access to services, particularly for working adults, part-time students, and those facing transportation or childcare barriers.</w:t>
      </w:r>
    </w:p>
    <w:p w:rsidR="6AF18D2C" w:rsidP="0D4A4F51" w:rsidRDefault="6AF18D2C" w14:paraId="6F5355F0" w14:textId="69D1D8FC">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Strengthen engagement and retention by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maintaining</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consistent, flexible touchpoints with students throughout the semester.</w:t>
      </w:r>
    </w:p>
    <w:p w:rsidR="6AF18D2C" w:rsidP="0D4A4F51" w:rsidRDefault="6AF18D2C" w14:paraId="04AFFC21" w14:textId="59608CB5">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06F8EF5C" w14:textId="525B5F4C">
      <w:pPr>
        <w:pStyle w:val="ListParagraph"/>
        <w:numPr>
          <w:ilvl w:val="0"/>
          <w:numId w:val="3"/>
        </w:numPr>
        <w:rPr>
          <w:rFonts w:ascii="Aptos" w:hAnsi="Aptos" w:eastAsia="Aptos" w:cs="Aptos"/>
          <w:noProof w:val="0"/>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w:t>
      </w:r>
      <w:r w:rsidRPr="0D4A4F51" w:rsidR="1AF65644">
        <w:rPr>
          <w:rFonts w:ascii="Aptos" w:hAnsi="Aptos" w:eastAsia="Aptos" w:cs="Aptos"/>
          <w:b w:val="0"/>
          <w:bCs w:val="0"/>
          <w:i w:val="0"/>
          <w:iCs w:val="0"/>
          <w:caps w:val="0"/>
          <w:smallCaps w:val="0"/>
          <w:noProof w:val="0"/>
          <w:sz w:val="24"/>
          <w:szCs w:val="24"/>
          <w:lang w:val="en-US"/>
        </w:rPr>
        <w:t>Processing this request now allows us to engage more students immediately, especially during critical recruitment and retention cycles, supporting enrollment and FTES growth. Implementing reliable virtual support this academic year will also provide valuable baseline engagement data to include in the 2026–27 comprehensive self-assessment.</w:t>
      </w:r>
    </w:p>
    <w:p w:rsidR="6AF18D2C" w:rsidP="0D4A4F51" w:rsidRDefault="6AF18D2C" w14:paraId="4F05C12E" w14:textId="2416FEA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6AF18D2C" w:rsidP="0D4A4F51" w:rsidRDefault="6AF18D2C" w14:paraId="405C51B4" w14:textId="200F630D">
      <w:pPr>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D4A4F51" w:rsidTr="0D4A4F51" w14:paraId="2BEE9D3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D4A4F51" w:rsidP="0D4A4F51" w:rsidRDefault="0D4A4F51" w14:paraId="7EB5A8A5" w14:textId="54F0EE57">
            <w:pPr>
              <w:ind w:firstLine="241" w:firstLineChars="100"/>
              <w:rPr>
                <w:rFonts w:ascii="Aptos" w:hAnsi="Aptos" w:eastAsia="Aptos" w:cs="Aptos"/>
                <w:b w:val="0"/>
                <w:bCs w:val="0"/>
                <w:i w:val="0"/>
                <w:iCs w:val="0"/>
                <w:color w:val="FFFFFF" w:themeColor="background1" w:themeTint="FF" w:themeShade="FF"/>
                <w:sz w:val="24"/>
                <w:szCs w:val="24"/>
              </w:rPr>
            </w:pPr>
            <w:r w:rsidRPr="0D4A4F51" w:rsidR="0D4A4F51">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D4A4F51" w:rsidP="0D4A4F51" w:rsidRDefault="0D4A4F51" w14:paraId="4D0F39FF" w14:textId="05CB916E">
            <w:pPr>
              <w:spacing w:after="0"/>
              <w:jc w:val="center"/>
              <w:rPr>
                <w:rFonts w:ascii="Aptos" w:hAnsi="Aptos" w:eastAsia="Aptos" w:cs="Aptos"/>
                <w:b w:val="0"/>
                <w:bCs w:val="0"/>
                <w:i w:val="0"/>
                <w:iCs w:val="0"/>
                <w:color w:val="FFFFFF" w:themeColor="background1" w:themeTint="FF" w:themeShade="FF"/>
                <w:sz w:val="24"/>
                <w:szCs w:val="24"/>
              </w:rPr>
            </w:pPr>
            <w:r w:rsidRPr="0D4A4F51" w:rsidR="0D4A4F51">
              <w:rPr>
                <w:rFonts w:ascii="Aptos" w:hAnsi="Aptos" w:eastAsia="Aptos" w:cs="Aptos"/>
                <w:b w:val="1"/>
                <w:bCs w:val="1"/>
                <w:i w:val="0"/>
                <w:iCs w:val="0"/>
                <w:color w:val="FFFFFF" w:themeColor="background1" w:themeTint="FF" w:themeShade="FF"/>
                <w:sz w:val="24"/>
                <w:szCs w:val="24"/>
                <w:lang w:val="en-US"/>
              </w:rPr>
              <w:t>Itemized Requested Dollar Amount</w:t>
            </w:r>
          </w:p>
        </w:tc>
      </w:tr>
      <w:tr w:rsidR="0D4A4F51" w:rsidTr="0D4A4F51" w14:paraId="13796B3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025DED7B" w14:textId="43A7E742">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1A3C557" w14:textId="375E2820">
            <w:pPr>
              <w:rPr>
                <w:rFonts w:ascii="Aptos" w:hAnsi="Aptos" w:eastAsia="Aptos" w:cs="Aptos"/>
                <w:b w:val="0"/>
                <w:bCs w:val="0"/>
                <w:i w:val="0"/>
                <w:iCs w:val="0"/>
                <w:color w:val="000000" w:themeColor="text1" w:themeTint="FF" w:themeShade="FF"/>
                <w:sz w:val="24"/>
                <w:szCs w:val="24"/>
              </w:rPr>
            </w:pPr>
          </w:p>
        </w:tc>
      </w:tr>
      <w:tr w:rsidR="0D4A4F51" w:rsidTr="0D4A4F51" w14:paraId="282F042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7AA0052" w14:textId="35BCD0AF">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5FD1F5AF" w14:textId="6375D517">
            <w:pPr>
              <w:rPr>
                <w:rFonts w:ascii="Aptos" w:hAnsi="Aptos" w:eastAsia="Aptos" w:cs="Aptos"/>
                <w:b w:val="0"/>
                <w:bCs w:val="0"/>
                <w:i w:val="0"/>
                <w:iCs w:val="0"/>
                <w:color w:val="000000" w:themeColor="text1" w:themeTint="FF" w:themeShade="FF"/>
                <w:sz w:val="24"/>
                <w:szCs w:val="24"/>
              </w:rPr>
            </w:pPr>
          </w:p>
        </w:tc>
      </w:tr>
      <w:tr w:rsidR="0D4A4F51" w:rsidTr="0D4A4F51" w14:paraId="43A600F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E47CF0E" w14:textId="403EF55F">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1D19E6C" w14:textId="26A597D1">
            <w:pPr>
              <w:rPr>
                <w:rFonts w:ascii="Aptos" w:hAnsi="Aptos" w:eastAsia="Aptos" w:cs="Aptos"/>
                <w:b w:val="0"/>
                <w:bCs w:val="0"/>
                <w:i w:val="0"/>
                <w:iCs w:val="0"/>
                <w:color w:val="000000" w:themeColor="text1" w:themeTint="FF" w:themeShade="FF"/>
                <w:sz w:val="24"/>
                <w:szCs w:val="24"/>
              </w:rPr>
            </w:pPr>
          </w:p>
        </w:tc>
      </w:tr>
      <w:tr w:rsidR="0D4A4F51" w:rsidTr="0D4A4F51" w14:paraId="6D6D8C0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3C5B69D2" w14:textId="52695B79">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5995036" w14:textId="4622A4F6">
            <w:pPr>
              <w:rPr>
                <w:rFonts w:ascii="Aptos" w:hAnsi="Aptos" w:eastAsia="Aptos" w:cs="Aptos"/>
                <w:b w:val="0"/>
                <w:bCs w:val="0"/>
                <w:i w:val="0"/>
                <w:iCs w:val="0"/>
                <w:color w:val="000000" w:themeColor="text1" w:themeTint="FF" w:themeShade="FF"/>
                <w:sz w:val="24"/>
                <w:szCs w:val="24"/>
              </w:rPr>
            </w:pPr>
          </w:p>
        </w:tc>
      </w:tr>
      <w:tr w:rsidR="0D4A4F51" w:rsidTr="0D4A4F51" w14:paraId="5C72E5E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127B4C2" w14:textId="791C87EC">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1421A2D" w14:textId="50466EBA">
            <w:pPr>
              <w:rPr>
                <w:rFonts w:ascii="Aptos" w:hAnsi="Aptos" w:eastAsia="Aptos" w:cs="Aptos"/>
                <w:b w:val="0"/>
                <w:bCs w:val="0"/>
                <w:i w:val="0"/>
                <w:iCs w:val="0"/>
                <w:color w:val="000000" w:themeColor="text1" w:themeTint="FF" w:themeShade="FF"/>
                <w:sz w:val="24"/>
                <w:szCs w:val="24"/>
              </w:rPr>
            </w:pPr>
          </w:p>
        </w:tc>
      </w:tr>
      <w:tr w:rsidR="0D4A4F51" w:rsidTr="0D4A4F51" w14:paraId="63C532A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06AF9EBE" w14:textId="107A0188">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4699A82F" w14:textId="6A2EA303">
            <w:pPr>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5 Zoom Business licenses × $250 each = $1,250</w:t>
            </w:r>
          </w:p>
        </w:tc>
      </w:tr>
      <w:tr w:rsidR="0D4A4F51" w:rsidTr="0D4A4F51" w14:paraId="7758939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4A4D6D2" w14:textId="651C2FAC">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3EFC2823" w14:textId="0C771F4C">
            <w:pPr>
              <w:rPr>
                <w:rFonts w:ascii="Aptos" w:hAnsi="Aptos" w:eastAsia="Aptos" w:cs="Aptos"/>
                <w:b w:val="0"/>
                <w:bCs w:val="0"/>
                <w:i w:val="0"/>
                <w:iCs w:val="0"/>
                <w:color w:val="000000" w:themeColor="text1" w:themeTint="FF" w:themeShade="FF"/>
                <w:sz w:val="24"/>
                <w:szCs w:val="24"/>
              </w:rPr>
            </w:pPr>
          </w:p>
        </w:tc>
      </w:tr>
      <w:tr w:rsidR="0D4A4F51" w:rsidTr="0D4A4F51" w14:paraId="10D3380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7D18488" w14:textId="5FF1A91A">
            <w:pPr>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5CAD14EA" w14:textId="5497C90E">
            <w:pPr>
              <w:rPr>
                <w:rFonts w:ascii="Aptos" w:hAnsi="Aptos" w:eastAsia="Aptos" w:cs="Aptos"/>
                <w:b w:val="0"/>
                <w:bCs w:val="0"/>
                <w:i w:val="0"/>
                <w:iCs w:val="0"/>
                <w:color w:val="000000" w:themeColor="text1" w:themeTint="FF" w:themeShade="FF"/>
                <w:sz w:val="24"/>
                <w:szCs w:val="24"/>
              </w:rPr>
            </w:pPr>
          </w:p>
        </w:tc>
      </w:tr>
      <w:tr w:rsidR="0D4A4F51" w:rsidTr="0D4A4F51" w14:paraId="62CD010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BB44639" w14:textId="7D5AB560">
            <w:pPr>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47C40CD8" w14:textId="491F7E73">
            <w:pPr>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$1,250.00</w:t>
            </w:r>
          </w:p>
        </w:tc>
      </w:tr>
    </w:tbl>
    <w:p w:rsidR="6AF18D2C" w:rsidP="0D4A4F51" w:rsidRDefault="6AF18D2C" w14:paraId="3D3178F0" w14:textId="167265D6">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657C3D58" w14:textId="4FA42DB2">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0D4A4F51" w:rsidRDefault="6AF18D2C" w14:paraId="283B9652" w14:textId="42020C1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Title of Project/Request: 60 Uniform Polo Shirts</w:t>
      </w:r>
    </w:p>
    <w:p w:rsidR="6AF18D2C" w:rsidP="0D4A4F51" w:rsidRDefault="6AF18D2C" w14:paraId="16C15FE1" w14:textId="7CCFEB6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need?:</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AF18D2C" w:rsidP="0D4A4F51" w:rsidRDefault="6AF18D2C" w14:paraId="7EFF3E98" w14:textId="27C10976">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We request funding for 60 uniform polo shirts (two per staff member) embroidered with the Fullerton College logo. Currently, each Advocate only has one shirt, limiting professional consistency across multiple days of outreach, daily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uniformed</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wear</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and campus events.</w:t>
      </w:r>
    </w:p>
    <w:p w:rsidR="6AF18D2C" w:rsidP="0D4A4F51" w:rsidRDefault="6AF18D2C" w14:paraId="72391093" w14:textId="2648342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need?:</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6AF18D2C" w:rsidP="0D4A4F51" w:rsidRDefault="6AF18D2C" w14:paraId="7AFBA3DB" w14:textId="09B8AEF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Uniform shirts are a simple but impactful operational investment that supports program visibility, professional identity, and student trust. Having matching, college-branded shirts will:</w:t>
      </w:r>
    </w:p>
    <w:p w:rsidR="6AF18D2C" w:rsidP="0D4A4F51" w:rsidRDefault="6AF18D2C" w14:paraId="682F2CC3" w14:textId="30BAFD75">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Help students easily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identify</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SSAs across campus and at outreach events.</w:t>
      </w:r>
    </w:p>
    <w:p w:rsidR="6AF18D2C" w:rsidP="0D4A4F51" w:rsidRDefault="6AF18D2C" w14:paraId="411962ED" w14:textId="5F41DD23">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Reinforce Fullerton College branding and the SSA program’s institutional presence.</w:t>
      </w:r>
    </w:p>
    <w:p w:rsidR="6AF18D2C" w:rsidP="0D4A4F51" w:rsidRDefault="6AF18D2C" w14:paraId="668C7A37" w14:textId="008DDEC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Promote unity, professionalism, and team pride among staff.</w:t>
      </w:r>
    </w:p>
    <w:p w:rsidR="6AF18D2C" w:rsidP="0D4A4F51" w:rsidRDefault="6AF18D2C" w14:paraId="0F9B3ACD" w14:textId="6AE84042">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Support a welcoming and inclusive campus environment where students can quickly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locate</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assistance</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t>
      </w:r>
    </w:p>
    <w:p w:rsidR="6AF18D2C" w:rsidP="0D4A4F51" w:rsidRDefault="6AF18D2C" w14:paraId="4E5BC825" w14:textId="1776DDDC">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D4A4F51" w:rsidRDefault="6AF18D2C" w14:paraId="2CDB51B0" w14:textId="601E87C4">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study?:</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The SSA team is actively conducting workshops, classroom visits, and tabling events each semester. Providing uniforms this year ensures immediate improvement in visibility and professionalism, directly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impacting</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 student engagement, recruitment, and FTES outcomes in 2025.</w:t>
      </w:r>
    </w:p>
    <w:p w:rsidR="6AF18D2C" w:rsidP="0D4A4F51" w:rsidRDefault="6AF18D2C" w14:paraId="0311E1ED" w14:textId="40C3F93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etc</w:t>
      </w:r>
      <w:r w:rsidRPr="0D4A4F51" w:rsidR="47E888E3">
        <w:rPr>
          <w:rFonts w:ascii="Aptos" w:hAnsi="Aptos" w:eastAsia="Aptos" w:cs="Aptos"/>
          <w:b w:val="0"/>
          <w:bCs w:val="0"/>
          <w:i w:val="0"/>
          <w:iCs w:val="0"/>
          <w:caps w:val="0"/>
          <w:smallCaps w:val="0"/>
          <w:noProof w:val="0"/>
          <w:color w:val="000000" w:themeColor="text1" w:themeTint="FF" w:themeShade="FF"/>
          <w:sz w:val="24"/>
          <w:szCs w:val="24"/>
          <w:lang w:val="en-US"/>
        </w:rPr>
        <w:t>: N/A</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D4A4F51" w:rsidTr="0D4A4F51" w14:paraId="152B8E6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D4A4F51" w:rsidP="0D4A4F51" w:rsidRDefault="0D4A4F51" w14:paraId="6750D2BC" w14:textId="5874E8EF">
            <w:pPr>
              <w:bidi w:val="0"/>
              <w:ind w:firstLine="241" w:firstLineChars="100"/>
              <w:rPr>
                <w:rFonts w:ascii="Aptos" w:hAnsi="Aptos" w:eastAsia="Aptos" w:cs="Aptos"/>
                <w:b w:val="0"/>
                <w:bCs w:val="0"/>
                <w:i w:val="0"/>
                <w:iCs w:val="0"/>
                <w:color w:val="FFFFFF" w:themeColor="background1" w:themeTint="FF" w:themeShade="FF"/>
                <w:sz w:val="24"/>
                <w:szCs w:val="24"/>
              </w:rPr>
            </w:pPr>
            <w:r w:rsidRPr="0D4A4F51" w:rsidR="0D4A4F51">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D4A4F51" w:rsidP="0D4A4F51" w:rsidRDefault="0D4A4F51" w14:paraId="6AA40886" w14:textId="2F05524A">
            <w:pPr>
              <w:bidi w:val="0"/>
              <w:spacing w:after="0"/>
              <w:jc w:val="center"/>
              <w:rPr>
                <w:rFonts w:ascii="Aptos" w:hAnsi="Aptos" w:eastAsia="Aptos" w:cs="Aptos"/>
                <w:b w:val="0"/>
                <w:bCs w:val="0"/>
                <w:i w:val="0"/>
                <w:iCs w:val="0"/>
                <w:color w:val="FFFFFF" w:themeColor="background1" w:themeTint="FF" w:themeShade="FF"/>
                <w:sz w:val="24"/>
                <w:szCs w:val="24"/>
              </w:rPr>
            </w:pPr>
            <w:r w:rsidRPr="0D4A4F51" w:rsidR="0D4A4F51">
              <w:rPr>
                <w:rFonts w:ascii="Aptos" w:hAnsi="Aptos" w:eastAsia="Aptos" w:cs="Aptos"/>
                <w:b w:val="1"/>
                <w:bCs w:val="1"/>
                <w:i w:val="0"/>
                <w:iCs w:val="0"/>
                <w:color w:val="FFFFFF" w:themeColor="background1" w:themeTint="FF" w:themeShade="FF"/>
                <w:sz w:val="24"/>
                <w:szCs w:val="24"/>
                <w:lang w:val="en-US"/>
              </w:rPr>
              <w:t>Itemized Requested Dollar Amount</w:t>
            </w:r>
          </w:p>
        </w:tc>
      </w:tr>
      <w:tr w:rsidR="0D4A4F51" w:rsidTr="0D4A4F51" w14:paraId="0F56BD0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1D02EC0F" w14:textId="29FF6DB5">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5BDF6D5F" w14:textId="1A33CF96">
            <w:pPr>
              <w:bidi w:val="0"/>
              <w:rPr>
                <w:rFonts w:ascii="Aptos" w:hAnsi="Aptos" w:eastAsia="Aptos" w:cs="Aptos"/>
                <w:b w:val="0"/>
                <w:bCs w:val="0"/>
                <w:i w:val="0"/>
                <w:iCs w:val="0"/>
                <w:color w:val="000000" w:themeColor="text1" w:themeTint="FF" w:themeShade="FF"/>
                <w:sz w:val="24"/>
                <w:szCs w:val="24"/>
              </w:rPr>
            </w:pPr>
          </w:p>
        </w:tc>
      </w:tr>
      <w:tr w:rsidR="0D4A4F51" w:rsidTr="0D4A4F51" w14:paraId="02D1343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40D9F391" w14:textId="3BFB3DC0">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7BACB07" w14:textId="2BE5C5F0">
            <w:pPr>
              <w:bidi w:val="0"/>
              <w:rPr>
                <w:rFonts w:ascii="Aptos" w:hAnsi="Aptos" w:eastAsia="Aptos" w:cs="Aptos"/>
                <w:b w:val="0"/>
                <w:bCs w:val="0"/>
                <w:i w:val="0"/>
                <w:iCs w:val="0"/>
                <w:color w:val="000000" w:themeColor="text1" w:themeTint="FF" w:themeShade="FF"/>
                <w:sz w:val="24"/>
                <w:szCs w:val="24"/>
              </w:rPr>
            </w:pPr>
          </w:p>
        </w:tc>
      </w:tr>
      <w:tr w:rsidR="0D4A4F51" w:rsidTr="0D4A4F51" w14:paraId="696441C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8294238" w14:textId="013B5BAA">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47ADD1E" w14:textId="24C937A2">
            <w:pPr>
              <w:bidi w:val="0"/>
              <w:rPr>
                <w:rFonts w:ascii="Aptos" w:hAnsi="Aptos" w:eastAsia="Aptos" w:cs="Aptos"/>
                <w:b w:val="0"/>
                <w:bCs w:val="0"/>
                <w:i w:val="0"/>
                <w:iCs w:val="0"/>
                <w:color w:val="000000" w:themeColor="text1" w:themeTint="FF" w:themeShade="FF"/>
                <w:sz w:val="24"/>
                <w:szCs w:val="24"/>
              </w:rPr>
            </w:pPr>
          </w:p>
        </w:tc>
      </w:tr>
      <w:tr w:rsidR="0D4A4F51" w:rsidTr="0D4A4F51" w14:paraId="4E32A24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46D001E1" w14:textId="7B09DBA4">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6DD56C2" w14:textId="0320988F">
            <w:pPr>
              <w:bidi w:val="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60 polo shirts × $35 each = $2,100 total</w:t>
            </w:r>
          </w:p>
        </w:tc>
      </w:tr>
      <w:tr w:rsidR="0D4A4F51" w:rsidTr="0D4A4F51" w14:paraId="789B06B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469AA61D" w14:textId="5600180E">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56ED1E6" w14:textId="746221F5">
            <w:pPr>
              <w:bidi w:val="0"/>
              <w:rPr>
                <w:rFonts w:ascii="Aptos" w:hAnsi="Aptos" w:eastAsia="Aptos" w:cs="Aptos"/>
                <w:b w:val="0"/>
                <w:bCs w:val="0"/>
                <w:i w:val="0"/>
                <w:iCs w:val="0"/>
                <w:color w:val="000000" w:themeColor="text1" w:themeTint="FF" w:themeShade="FF"/>
                <w:sz w:val="24"/>
                <w:szCs w:val="24"/>
              </w:rPr>
            </w:pPr>
          </w:p>
        </w:tc>
      </w:tr>
      <w:tr w:rsidR="0D4A4F51" w:rsidTr="0D4A4F51" w14:paraId="34A7440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44645807" w14:textId="22F55760">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08BC8FD8" w14:textId="6C715351">
            <w:pPr>
              <w:bidi w:val="0"/>
              <w:rPr>
                <w:rFonts w:ascii="Aptos" w:hAnsi="Aptos" w:eastAsia="Aptos" w:cs="Aptos"/>
                <w:b w:val="0"/>
                <w:bCs w:val="0"/>
                <w:i w:val="0"/>
                <w:iCs w:val="0"/>
                <w:color w:val="000000" w:themeColor="text1" w:themeTint="FF" w:themeShade="FF"/>
                <w:sz w:val="24"/>
                <w:szCs w:val="24"/>
              </w:rPr>
            </w:pPr>
          </w:p>
        </w:tc>
      </w:tr>
      <w:tr w:rsidR="0D4A4F51" w:rsidTr="0D4A4F51" w14:paraId="546B6B3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03FF6A1D" w14:textId="2C4555C3">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0F63B3E6" w14:textId="53E87615">
            <w:pPr>
              <w:bidi w:val="0"/>
              <w:rPr>
                <w:rFonts w:ascii="Aptos" w:hAnsi="Aptos" w:eastAsia="Aptos" w:cs="Aptos"/>
                <w:b w:val="0"/>
                <w:bCs w:val="0"/>
                <w:i w:val="0"/>
                <w:iCs w:val="0"/>
                <w:color w:val="000000" w:themeColor="text1" w:themeTint="FF" w:themeShade="FF"/>
                <w:sz w:val="24"/>
                <w:szCs w:val="24"/>
              </w:rPr>
            </w:pPr>
          </w:p>
        </w:tc>
      </w:tr>
      <w:tr w:rsidR="0D4A4F51" w:rsidTr="0D4A4F51" w14:paraId="15E637E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42A6501" w14:textId="5A14AF2C">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C729F63" w14:textId="294A4CA8">
            <w:pPr>
              <w:bidi w:val="0"/>
              <w:rPr>
                <w:rFonts w:ascii="Aptos" w:hAnsi="Aptos" w:eastAsia="Aptos" w:cs="Aptos"/>
                <w:b w:val="0"/>
                <w:bCs w:val="0"/>
                <w:i w:val="0"/>
                <w:iCs w:val="0"/>
                <w:color w:val="000000" w:themeColor="text1" w:themeTint="FF" w:themeShade="FF"/>
                <w:sz w:val="24"/>
                <w:szCs w:val="24"/>
              </w:rPr>
            </w:pPr>
          </w:p>
        </w:tc>
      </w:tr>
      <w:tr w:rsidR="0D4A4F51" w:rsidTr="0D4A4F51" w14:paraId="0EEF9B9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2F9C053" w14:textId="285333C8">
            <w:pPr>
              <w:bidi w:val="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D378951" w14:textId="4C6A15C1">
            <w:pPr>
              <w:bidi w:val="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$2,100.00</w:t>
            </w:r>
          </w:p>
        </w:tc>
      </w:tr>
    </w:tbl>
    <w:p w:rsidR="6AF18D2C" w:rsidP="0D4A4F51" w:rsidRDefault="6AF18D2C" w14:paraId="6AF4CB28" w14:textId="3B3C66C9">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5A97B1CD" w:rsidP="0D4A4F51" w:rsidRDefault="5A97B1CD" w14:paraId="6D84DF9E" w14:textId="4FA42DB2">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5A97B1CD" w:rsidP="0D4A4F51" w:rsidRDefault="5A97B1CD" w14:paraId="1BFF9EFB" w14:textId="2A831FE8">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Title of Project/Request: Canopy</w:t>
      </w:r>
    </w:p>
    <w:p w:rsidR="5A97B1CD" w:rsidP="0D4A4F51" w:rsidRDefault="5A97B1CD" w14:paraId="11CF7CFB" w14:textId="7CCFEB6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5A97B1CD" w:rsidP="0D4A4F51" w:rsidRDefault="5A97B1CD" w14:paraId="69344483" w14:textId="16AD67AA">
      <w:pPr>
        <w:pStyle w:val="ListParagraph"/>
        <w:numPr>
          <w:ilvl w:val="0"/>
          <w:numId w:val="6"/>
        </w:numPr>
        <w:bidi w:val="0"/>
        <w:rPr>
          <w:rFonts w:ascii="Aptos" w:hAnsi="Aptos" w:eastAsia="Aptos" w:cs="Aptos"/>
          <w:noProof w:val="0"/>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0D4A4F51" w:rsidR="5A97B1CD">
        <w:rPr>
          <w:rFonts w:ascii="Aptos" w:hAnsi="Aptos" w:eastAsia="Aptos" w:cs="Aptos"/>
          <w:b w:val="0"/>
          <w:bCs w:val="0"/>
          <w:i w:val="0"/>
          <w:iCs w:val="0"/>
          <w:caps w:val="0"/>
          <w:smallCaps w:val="0"/>
          <w:noProof w:val="0"/>
          <w:sz w:val="24"/>
          <w:szCs w:val="24"/>
          <w:lang w:val="en-US"/>
        </w:rPr>
        <w:t>We request funding for a 10x10 Fullerton College branded canopy for outdoor events, quad tabling, and community outreach activities</w:t>
      </w:r>
    </w:p>
    <w:p w:rsidR="5A97B1CD" w:rsidP="0D4A4F51" w:rsidRDefault="5A97B1CD" w14:paraId="604AE244" w14:textId="2648342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an operational request for funding that is not related to a specific SAP</w:t>
      </w:r>
    </w:p>
    <w:p w:rsidR="5A97B1CD" w:rsidP="0D4A4F51" w:rsidRDefault="5A97B1CD" w14:paraId="6F01225E" w14:textId="7DFE84F2">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A97B1CD" w:rsidP="0D4A4F51" w:rsidRDefault="5A97B1CD" w14:paraId="0AE10C4A" w14:textId="63A2715B">
      <w:pPr>
        <w:pStyle w:val="ListParagraph"/>
        <w:bidi w:val="0"/>
        <w:ind w:left="720"/>
        <w:rPr>
          <w:rFonts w:ascii="Aptos" w:hAnsi="Aptos" w:eastAsia="Aptos" w:cs="Aptos"/>
          <w:noProof w:val="0"/>
          <w:sz w:val="24"/>
          <w:szCs w:val="24"/>
          <w:lang w:val="en-US"/>
        </w:rPr>
      </w:pPr>
      <w:r w:rsidRPr="0D4A4F51" w:rsidR="5A97B1CD">
        <w:rPr>
          <w:rFonts w:ascii="Aptos" w:hAnsi="Aptos" w:eastAsia="Aptos" w:cs="Aptos"/>
          <w:noProof w:val="0"/>
          <w:sz w:val="24"/>
          <w:szCs w:val="24"/>
          <w:lang w:val="en-US"/>
        </w:rPr>
        <w:t>A branded canopy will strengthen the SSA program’s presence and visibility during outdoor events and outreach efforts. This resource directly supports student engagement by:</w:t>
      </w:r>
    </w:p>
    <w:p w:rsidR="5A97B1CD" w:rsidP="0D4A4F51" w:rsidRDefault="5A97B1CD" w14:paraId="7A184335" w14:textId="37100BF1">
      <w:pPr>
        <w:pStyle w:val="ListParagraph"/>
        <w:bidi w:val="0"/>
        <w:ind w:left="720"/>
        <w:rPr>
          <w:rFonts w:ascii="Aptos" w:hAnsi="Aptos" w:eastAsia="Aptos" w:cs="Aptos"/>
          <w:noProof w:val="0"/>
          <w:sz w:val="24"/>
          <w:szCs w:val="24"/>
          <w:lang w:val="en-US"/>
        </w:rPr>
      </w:pPr>
      <w:r w:rsidRPr="0D4A4F51" w:rsidR="5A97B1CD">
        <w:rPr>
          <w:rFonts w:ascii="Aptos" w:hAnsi="Aptos" w:eastAsia="Aptos" w:cs="Aptos"/>
          <w:noProof w:val="0"/>
          <w:sz w:val="24"/>
          <w:szCs w:val="24"/>
          <w:lang w:val="en-US"/>
        </w:rPr>
        <w:t>•</w:t>
      </w:r>
      <w:r>
        <w:tab/>
      </w:r>
      <w:r w:rsidRPr="0D4A4F51" w:rsidR="5A97B1CD">
        <w:rPr>
          <w:rFonts w:ascii="Aptos" w:hAnsi="Aptos" w:eastAsia="Aptos" w:cs="Aptos"/>
          <w:noProof w:val="0"/>
          <w:sz w:val="24"/>
          <w:szCs w:val="24"/>
          <w:lang w:val="en-US"/>
        </w:rPr>
        <w:t>Making the SSA program easy to locate during campus fairs, orientation weeks, and community events.</w:t>
      </w:r>
    </w:p>
    <w:p w:rsidR="5A97B1CD" w:rsidP="0D4A4F51" w:rsidRDefault="5A97B1CD" w14:paraId="6A3B9C9F" w14:textId="485905B4">
      <w:pPr>
        <w:pStyle w:val="ListParagraph"/>
        <w:bidi w:val="0"/>
        <w:ind w:left="720"/>
        <w:rPr>
          <w:rFonts w:ascii="Aptos" w:hAnsi="Aptos" w:eastAsia="Aptos" w:cs="Aptos"/>
          <w:noProof w:val="0"/>
          <w:sz w:val="24"/>
          <w:szCs w:val="24"/>
          <w:lang w:val="en-US"/>
        </w:rPr>
      </w:pPr>
      <w:r w:rsidRPr="0D4A4F51" w:rsidR="5A97B1CD">
        <w:rPr>
          <w:rFonts w:ascii="Aptos" w:hAnsi="Aptos" w:eastAsia="Aptos" w:cs="Aptos"/>
          <w:noProof w:val="0"/>
          <w:sz w:val="24"/>
          <w:szCs w:val="24"/>
          <w:lang w:val="en-US"/>
        </w:rPr>
        <w:t>•</w:t>
      </w:r>
      <w:r>
        <w:tab/>
      </w:r>
      <w:r w:rsidRPr="0D4A4F51" w:rsidR="5A97B1CD">
        <w:rPr>
          <w:rFonts w:ascii="Aptos" w:hAnsi="Aptos" w:eastAsia="Aptos" w:cs="Aptos"/>
          <w:noProof w:val="0"/>
          <w:sz w:val="24"/>
          <w:szCs w:val="24"/>
          <w:lang w:val="en-US"/>
        </w:rPr>
        <w:t>Enhancing the professional appearance of the program and reinforcing the Fullerton College brand.</w:t>
      </w:r>
    </w:p>
    <w:p w:rsidR="5A97B1CD" w:rsidP="0D4A4F51" w:rsidRDefault="5A97B1CD" w14:paraId="2F8FFDF9" w14:textId="16626F45">
      <w:pPr>
        <w:pStyle w:val="ListParagraph"/>
        <w:bidi w:val="0"/>
        <w:ind w:left="720"/>
        <w:rPr>
          <w:rFonts w:ascii="Aptos" w:hAnsi="Aptos" w:eastAsia="Aptos" w:cs="Aptos"/>
          <w:noProof w:val="0"/>
          <w:sz w:val="24"/>
          <w:szCs w:val="24"/>
          <w:lang w:val="en-US"/>
        </w:rPr>
      </w:pPr>
      <w:r w:rsidRPr="0D4A4F51" w:rsidR="5A97B1CD">
        <w:rPr>
          <w:rFonts w:ascii="Aptos" w:hAnsi="Aptos" w:eastAsia="Aptos" w:cs="Aptos"/>
          <w:noProof w:val="0"/>
          <w:sz w:val="24"/>
          <w:szCs w:val="24"/>
          <w:lang w:val="en-US"/>
        </w:rPr>
        <w:t>•</w:t>
      </w:r>
      <w:r>
        <w:tab/>
      </w:r>
      <w:r w:rsidRPr="0D4A4F51" w:rsidR="5A97B1CD">
        <w:rPr>
          <w:rFonts w:ascii="Aptos" w:hAnsi="Aptos" w:eastAsia="Aptos" w:cs="Aptos"/>
          <w:noProof w:val="0"/>
          <w:sz w:val="24"/>
          <w:szCs w:val="24"/>
          <w:lang w:val="en-US"/>
        </w:rPr>
        <w:t>Providing sun and weather protection for staff and materials, allowing longer and more comfortable outreach sessions.</w:t>
      </w:r>
    </w:p>
    <w:p w:rsidR="5A97B1CD" w:rsidP="0D4A4F51" w:rsidRDefault="5A97B1CD" w14:paraId="27033605" w14:textId="7881C609">
      <w:pPr>
        <w:pStyle w:val="ListParagraph"/>
        <w:bidi w:val="0"/>
        <w:ind w:left="720"/>
        <w:rPr>
          <w:rFonts w:ascii="Aptos" w:hAnsi="Aptos" w:eastAsia="Aptos" w:cs="Aptos"/>
          <w:noProof w:val="0"/>
          <w:sz w:val="24"/>
          <w:szCs w:val="24"/>
          <w:lang w:val="en-US"/>
        </w:rPr>
      </w:pPr>
      <w:r w:rsidRPr="0D4A4F51" w:rsidR="5A97B1CD">
        <w:rPr>
          <w:rFonts w:ascii="Aptos" w:hAnsi="Aptos" w:eastAsia="Aptos" w:cs="Aptos"/>
          <w:noProof w:val="0"/>
          <w:sz w:val="24"/>
          <w:szCs w:val="24"/>
          <w:lang w:val="en-US"/>
        </w:rPr>
        <w:t>•</w:t>
      </w:r>
      <w:r>
        <w:tab/>
      </w:r>
      <w:r w:rsidRPr="0D4A4F51" w:rsidR="5A97B1CD">
        <w:rPr>
          <w:rFonts w:ascii="Aptos" w:hAnsi="Aptos" w:eastAsia="Aptos" w:cs="Aptos"/>
          <w:noProof w:val="0"/>
          <w:sz w:val="24"/>
          <w:szCs w:val="24"/>
          <w:lang w:val="en-US"/>
        </w:rPr>
        <w:t>Creating an inviting, identifiable space for students to connect, ask questions, and learn about support services.</w:t>
      </w:r>
    </w:p>
    <w:p w:rsidR="0D4A4F51" w:rsidP="0D4A4F51" w:rsidRDefault="0D4A4F51" w14:paraId="0F4B284F" w14:textId="1776DDDC">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5A97B1CD" w:rsidP="0D4A4F51" w:rsidRDefault="5A97B1CD" w14:paraId="2859B800" w14:textId="16F3FB0B">
      <w:pPr>
        <w:pStyle w:val="ListParagraph"/>
        <w:numPr>
          <w:ilvl w:val="0"/>
          <w:numId w:val="6"/>
        </w:numPr>
        <w:bidi w:val="0"/>
        <w:rPr>
          <w:rFonts w:ascii="Aptos" w:hAnsi="Aptos" w:eastAsia="Aptos" w:cs="Aptos"/>
          <w:noProof w:val="0"/>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study?:</w:t>
      </w: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4A4F51" w:rsidR="5A97B1CD">
        <w:rPr>
          <w:rFonts w:ascii="Aptos" w:hAnsi="Aptos" w:eastAsia="Aptos" w:cs="Aptos"/>
          <w:b w:val="0"/>
          <w:bCs w:val="0"/>
          <w:i w:val="0"/>
          <w:iCs w:val="0"/>
          <w:caps w:val="0"/>
          <w:smallCaps w:val="0"/>
          <w:noProof w:val="0"/>
          <w:sz w:val="24"/>
          <w:szCs w:val="24"/>
          <w:lang w:val="en-US"/>
        </w:rPr>
        <w:t>The SSA team hosts and participates in multiple outdoor events each term, including spring and fall welcome weeks, transfer fairs, and registration drives. Having a canopy available this academic year maximizes outreach opportunities, improves the quality of student engagement, and strengthens recruitment and retention efforts in advance of the next review cycle.</w:t>
      </w:r>
    </w:p>
    <w:p w:rsidR="5A97B1CD" w:rsidP="0D4A4F51" w:rsidRDefault="5A97B1CD" w14:paraId="2E234754" w14:textId="40C3F93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4A4F51" w:rsidR="5A97B1CD">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N/A</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D4A4F51" w:rsidTr="0D4A4F51" w14:paraId="51EC269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D4A4F51" w:rsidP="0D4A4F51" w:rsidRDefault="0D4A4F51" w14:paraId="4F575993" w14:textId="5874E8EF">
            <w:pPr>
              <w:bidi w:val="0"/>
              <w:ind w:firstLine="241" w:firstLineChars="100"/>
              <w:rPr>
                <w:rFonts w:ascii="Aptos" w:hAnsi="Aptos" w:eastAsia="Aptos" w:cs="Aptos"/>
                <w:b w:val="0"/>
                <w:bCs w:val="0"/>
                <w:i w:val="0"/>
                <w:iCs w:val="0"/>
                <w:color w:val="FFFFFF" w:themeColor="background1" w:themeTint="FF" w:themeShade="FF"/>
                <w:sz w:val="24"/>
                <w:szCs w:val="24"/>
              </w:rPr>
            </w:pPr>
            <w:r w:rsidRPr="0D4A4F51" w:rsidR="0D4A4F51">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D4A4F51" w:rsidP="0D4A4F51" w:rsidRDefault="0D4A4F51" w14:paraId="546414B4" w14:textId="2F05524A">
            <w:pPr>
              <w:bidi w:val="0"/>
              <w:spacing w:after="0"/>
              <w:jc w:val="center"/>
              <w:rPr>
                <w:rFonts w:ascii="Aptos" w:hAnsi="Aptos" w:eastAsia="Aptos" w:cs="Aptos"/>
                <w:b w:val="0"/>
                <w:bCs w:val="0"/>
                <w:i w:val="0"/>
                <w:iCs w:val="0"/>
                <w:color w:val="FFFFFF" w:themeColor="background1" w:themeTint="FF" w:themeShade="FF"/>
                <w:sz w:val="24"/>
                <w:szCs w:val="24"/>
              </w:rPr>
            </w:pPr>
            <w:r w:rsidRPr="0D4A4F51" w:rsidR="0D4A4F51">
              <w:rPr>
                <w:rFonts w:ascii="Aptos" w:hAnsi="Aptos" w:eastAsia="Aptos" w:cs="Aptos"/>
                <w:b w:val="1"/>
                <w:bCs w:val="1"/>
                <w:i w:val="0"/>
                <w:iCs w:val="0"/>
                <w:color w:val="FFFFFF" w:themeColor="background1" w:themeTint="FF" w:themeShade="FF"/>
                <w:sz w:val="24"/>
                <w:szCs w:val="24"/>
                <w:lang w:val="en-US"/>
              </w:rPr>
              <w:t>Itemized Requested Dollar Amount</w:t>
            </w:r>
          </w:p>
        </w:tc>
      </w:tr>
      <w:tr w:rsidR="0D4A4F51" w:rsidTr="0D4A4F51" w14:paraId="6767179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3D9642D2" w14:textId="29FF6DB5">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7FBEB6CB" w14:textId="1A33CF96">
            <w:pPr>
              <w:bidi w:val="0"/>
              <w:rPr>
                <w:rFonts w:ascii="Aptos" w:hAnsi="Aptos" w:eastAsia="Aptos" w:cs="Aptos"/>
                <w:b w:val="0"/>
                <w:bCs w:val="0"/>
                <w:i w:val="0"/>
                <w:iCs w:val="0"/>
                <w:color w:val="000000" w:themeColor="text1" w:themeTint="FF" w:themeShade="FF"/>
                <w:sz w:val="24"/>
                <w:szCs w:val="24"/>
              </w:rPr>
            </w:pPr>
          </w:p>
        </w:tc>
      </w:tr>
      <w:tr w:rsidR="0D4A4F51" w:rsidTr="0D4A4F51" w14:paraId="760754A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52B50217" w14:textId="3BFB3DC0">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FDC204F" w:rsidP="0D4A4F51" w:rsidRDefault="4FDC204F" w14:paraId="3F80D7FA" w14:textId="78FB827F">
            <w:pPr>
              <w:pStyle w:val="Normal"/>
              <w:bidi w:val="0"/>
              <w:rPr>
                <w:rFonts w:ascii="Aptos" w:hAnsi="Aptos" w:eastAsia="Aptos" w:cs="Aptos"/>
                <w:noProof w:val="0"/>
                <w:sz w:val="24"/>
                <w:szCs w:val="24"/>
                <w:lang w:val="en-US"/>
              </w:rPr>
            </w:pPr>
            <w:r w:rsidRPr="0D4A4F51" w:rsidR="4FDC204F">
              <w:rPr>
                <w:rFonts w:ascii="Aptos Narrow" w:hAnsi="Aptos Narrow" w:eastAsia="Aptos Narrow" w:cs="Aptos Narrow"/>
                <w:b w:val="0"/>
                <w:bCs w:val="0"/>
                <w:i w:val="0"/>
                <w:iCs w:val="0"/>
                <w:caps w:val="0"/>
                <w:smallCaps w:val="0"/>
                <w:noProof w:val="0"/>
                <w:color w:val="242424"/>
                <w:sz w:val="22"/>
                <w:szCs w:val="22"/>
                <w:lang w:val="en-US"/>
              </w:rPr>
              <w:t>Custom printed canopy with carrying case and side panels = $1,000 – $1,200</w:t>
            </w:r>
          </w:p>
        </w:tc>
      </w:tr>
      <w:tr w:rsidR="0D4A4F51" w:rsidTr="0D4A4F51" w14:paraId="1B0C55A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1C271332" w14:textId="013B5BAA">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1B904C11" w14:textId="24C937A2">
            <w:pPr>
              <w:bidi w:val="0"/>
              <w:rPr>
                <w:rFonts w:ascii="Aptos" w:hAnsi="Aptos" w:eastAsia="Aptos" w:cs="Aptos"/>
                <w:b w:val="0"/>
                <w:bCs w:val="0"/>
                <w:i w:val="0"/>
                <w:iCs w:val="0"/>
                <w:color w:val="000000" w:themeColor="text1" w:themeTint="FF" w:themeShade="FF"/>
                <w:sz w:val="24"/>
                <w:szCs w:val="24"/>
              </w:rPr>
            </w:pPr>
          </w:p>
        </w:tc>
      </w:tr>
      <w:tr w:rsidR="0D4A4F51" w:rsidTr="0D4A4F51" w14:paraId="4310029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34AFCEE0" w14:textId="7B09DBA4">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5CA46330" w14:textId="10599E27">
            <w:pPr>
              <w:bidi w:val="0"/>
              <w:rPr>
                <w:rFonts w:ascii="Aptos" w:hAnsi="Aptos" w:eastAsia="Aptos" w:cs="Aptos"/>
                <w:b w:val="0"/>
                <w:bCs w:val="0"/>
                <w:i w:val="0"/>
                <w:iCs w:val="0"/>
                <w:color w:val="000000" w:themeColor="text1" w:themeTint="FF" w:themeShade="FF"/>
                <w:sz w:val="24"/>
                <w:szCs w:val="24"/>
                <w:lang w:val="en-US"/>
              </w:rPr>
            </w:pPr>
          </w:p>
        </w:tc>
      </w:tr>
      <w:tr w:rsidR="0D4A4F51" w:rsidTr="0D4A4F51" w14:paraId="561B0BA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1C8A5122" w14:textId="5600180E">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06D0F7F" w14:textId="746221F5">
            <w:pPr>
              <w:bidi w:val="0"/>
              <w:rPr>
                <w:rFonts w:ascii="Aptos" w:hAnsi="Aptos" w:eastAsia="Aptos" w:cs="Aptos"/>
                <w:b w:val="0"/>
                <w:bCs w:val="0"/>
                <w:i w:val="0"/>
                <w:iCs w:val="0"/>
                <w:color w:val="000000" w:themeColor="text1" w:themeTint="FF" w:themeShade="FF"/>
                <w:sz w:val="24"/>
                <w:szCs w:val="24"/>
              </w:rPr>
            </w:pPr>
          </w:p>
        </w:tc>
      </w:tr>
      <w:tr w:rsidR="0D4A4F51" w:rsidTr="0D4A4F51" w14:paraId="0FC4983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39FC7C67" w14:textId="22F55760">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3B275BFC" w14:textId="6C715351">
            <w:pPr>
              <w:bidi w:val="0"/>
              <w:rPr>
                <w:rFonts w:ascii="Aptos" w:hAnsi="Aptos" w:eastAsia="Aptos" w:cs="Aptos"/>
                <w:b w:val="0"/>
                <w:bCs w:val="0"/>
                <w:i w:val="0"/>
                <w:iCs w:val="0"/>
                <w:color w:val="000000" w:themeColor="text1" w:themeTint="FF" w:themeShade="FF"/>
                <w:sz w:val="24"/>
                <w:szCs w:val="24"/>
              </w:rPr>
            </w:pPr>
          </w:p>
        </w:tc>
      </w:tr>
      <w:tr w:rsidR="0D4A4F51" w:rsidTr="0D4A4F51" w14:paraId="4358BCF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638F18CA" w14:textId="2C4555C3">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0F739C3" w14:textId="53E87615">
            <w:pPr>
              <w:bidi w:val="0"/>
              <w:rPr>
                <w:rFonts w:ascii="Aptos" w:hAnsi="Aptos" w:eastAsia="Aptos" w:cs="Aptos"/>
                <w:b w:val="0"/>
                <w:bCs w:val="0"/>
                <w:i w:val="0"/>
                <w:iCs w:val="0"/>
                <w:color w:val="000000" w:themeColor="text1" w:themeTint="FF" w:themeShade="FF"/>
                <w:sz w:val="24"/>
                <w:szCs w:val="24"/>
              </w:rPr>
            </w:pPr>
          </w:p>
        </w:tc>
      </w:tr>
      <w:tr w:rsidR="0D4A4F51" w:rsidTr="0D4A4F51" w14:paraId="2B8487E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0F83DD35" w14:textId="5A14AF2C">
            <w:pPr>
              <w:bidi w:val="0"/>
              <w:ind w:firstLine="240" w:firstLineChars="10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5C522ADA" w14:textId="294A4CA8">
            <w:pPr>
              <w:bidi w:val="0"/>
              <w:rPr>
                <w:rFonts w:ascii="Aptos" w:hAnsi="Aptos" w:eastAsia="Aptos" w:cs="Aptos"/>
                <w:b w:val="0"/>
                <w:bCs w:val="0"/>
                <w:i w:val="0"/>
                <w:iCs w:val="0"/>
                <w:color w:val="000000" w:themeColor="text1" w:themeTint="FF" w:themeShade="FF"/>
                <w:sz w:val="24"/>
                <w:szCs w:val="24"/>
              </w:rPr>
            </w:pPr>
          </w:p>
        </w:tc>
      </w:tr>
      <w:tr w:rsidR="0D4A4F51" w:rsidTr="0D4A4F51" w14:paraId="02EB953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2E6FC426" w14:textId="285333C8">
            <w:pPr>
              <w:bidi w:val="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4A4F51" w:rsidP="0D4A4F51" w:rsidRDefault="0D4A4F51" w14:paraId="1E10E0C1" w14:textId="6734CEA9">
            <w:pPr>
              <w:bidi w:val="0"/>
              <w:rPr>
                <w:rFonts w:ascii="Aptos" w:hAnsi="Aptos" w:eastAsia="Aptos" w:cs="Aptos"/>
                <w:b w:val="0"/>
                <w:bCs w:val="0"/>
                <w:i w:val="0"/>
                <w:iCs w:val="0"/>
                <w:color w:val="000000" w:themeColor="text1" w:themeTint="FF" w:themeShade="FF"/>
                <w:sz w:val="24"/>
                <w:szCs w:val="24"/>
              </w:rPr>
            </w:pPr>
            <w:r w:rsidRPr="0D4A4F51" w:rsidR="0D4A4F51">
              <w:rPr>
                <w:rFonts w:ascii="Aptos" w:hAnsi="Aptos" w:eastAsia="Aptos" w:cs="Aptos"/>
                <w:b w:val="0"/>
                <w:bCs w:val="0"/>
                <w:i w:val="0"/>
                <w:iCs w:val="0"/>
                <w:color w:val="000000" w:themeColor="text1" w:themeTint="FF" w:themeShade="FF"/>
                <w:sz w:val="24"/>
                <w:szCs w:val="24"/>
                <w:lang w:val="en-US"/>
              </w:rPr>
              <w:t>$</w:t>
            </w:r>
            <w:r w:rsidRPr="0D4A4F51" w:rsidR="5AADC47A">
              <w:rPr>
                <w:rFonts w:ascii="Aptos" w:hAnsi="Aptos" w:eastAsia="Aptos" w:cs="Aptos"/>
                <w:b w:val="0"/>
                <w:bCs w:val="0"/>
                <w:i w:val="0"/>
                <w:iCs w:val="0"/>
                <w:color w:val="000000" w:themeColor="text1" w:themeTint="FF" w:themeShade="FF"/>
                <w:sz w:val="24"/>
                <w:szCs w:val="24"/>
                <w:lang w:val="en-US"/>
              </w:rPr>
              <w:t>1,200</w:t>
            </w:r>
          </w:p>
        </w:tc>
      </w:tr>
    </w:tbl>
    <w:p w:rsidR="0D4A4F51" w:rsidP="0D4A4F51" w:rsidRDefault="0D4A4F51" w14:paraId="47F0DEAB" w14:textId="2147AB21">
      <w:pPr>
        <w:pStyle w:val="Normal"/>
        <w:rPr>
          <w:rFonts w:ascii="Aptos Narrow" w:hAnsi="Aptos Narrow" w:eastAsia="Aptos Narrow" w:cs="Aptos Narrow"/>
          <w:b w:val="0"/>
          <w:bCs w:val="0"/>
          <w:i w:val="0"/>
          <w:iCs w:val="0"/>
          <w:caps w:val="0"/>
          <w:smallCaps w:val="0"/>
          <w:noProof w:val="0"/>
          <w:color w:val="242424"/>
          <w:sz w:val="22"/>
          <w:szCs w:val="22"/>
          <w:lang w:val="en-US"/>
        </w:rPr>
      </w:pPr>
    </w:p>
    <w:p w:rsidR="5AADC47A" w:rsidP="0D4A4F51" w:rsidRDefault="5AADC47A" w14:paraId="0D4F78CE" w14:textId="62E8210E">
      <w:pPr>
        <w:pStyle w:val="Normal"/>
        <w:rPr>
          <w:rFonts w:ascii="Segoe UI" w:hAnsi="Segoe UI" w:eastAsia="Segoe UI" w:cs="Segoe UI"/>
          <w:noProof w:val="0"/>
          <w:sz w:val="24"/>
          <w:szCs w:val="24"/>
          <w:lang w:val="en-US"/>
        </w:rPr>
      </w:pPr>
      <w:r w:rsidRPr="0D4A4F51" w:rsidR="5AADC47A">
        <w:rPr>
          <w:rFonts w:ascii="Aptos Narrow" w:hAnsi="Aptos Narrow" w:eastAsia="Aptos Narrow" w:cs="Aptos Narrow"/>
          <w:b w:val="0"/>
          <w:bCs w:val="0"/>
          <w:i w:val="0"/>
          <w:iCs w:val="0"/>
          <w:caps w:val="0"/>
          <w:smallCaps w:val="0"/>
          <w:noProof w:val="0"/>
          <w:color w:val="242424"/>
          <w:sz w:val="22"/>
          <w:szCs w:val="22"/>
          <w:lang w:val="en-US"/>
        </w:rPr>
        <w:t xml:space="preserve">Do you have an </w:t>
      </w:r>
      <w:r w:rsidRPr="0D4A4F51" w:rsidR="5AADC47A">
        <w:rPr>
          <w:rFonts w:ascii="Aptos Narrow" w:hAnsi="Aptos Narrow" w:eastAsia="Aptos Narrow" w:cs="Aptos Narrow"/>
          <w:b w:val="0"/>
          <w:bCs w:val="0"/>
          <w:i w:val="0"/>
          <w:iCs w:val="0"/>
          <w:caps w:val="0"/>
          <w:smallCaps w:val="0"/>
          <w:noProof w:val="0"/>
          <w:color w:val="242424"/>
          <w:sz w:val="22"/>
          <w:szCs w:val="22"/>
          <w:lang w:val="en-US"/>
        </w:rPr>
        <w:t>additional</w:t>
      </w:r>
      <w:r w:rsidRPr="0D4A4F51" w:rsidR="5AADC47A">
        <w:rPr>
          <w:rFonts w:ascii="Aptos Narrow" w:hAnsi="Aptos Narrow" w:eastAsia="Aptos Narrow" w:cs="Aptos Narrow"/>
          <w:b w:val="0"/>
          <w:bCs w:val="0"/>
          <w:i w:val="0"/>
          <w:iCs w:val="0"/>
          <w:caps w:val="0"/>
          <w:smallCaps w:val="0"/>
          <w:noProof w:val="0"/>
          <w:color w:val="242424"/>
          <w:sz w:val="22"/>
          <w:szCs w:val="22"/>
          <w:lang w:val="en-US"/>
        </w:rPr>
        <w:t xml:space="preserve"> resource request/project? No</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6">
    <w:nsid w:val="a18a2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9d4c7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9e2499"/>
    <w:multiLevelType xmlns:w="http://schemas.openxmlformats.org/wordprocessingml/2006/main" w:val="hybridMultilevel"/>
    <w:lvl xmlns:w="http://schemas.openxmlformats.org/wordprocessingml/2006/main" w:ilvl="0">
      <w:start w:val="24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378e0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ab05077"/>
    <w:multiLevelType xmlns:w="http://schemas.openxmlformats.org/wordprocessingml/2006/main" w:val="hybridMultilevel"/>
    <w:lvl xmlns:w="http://schemas.openxmlformats.org/wordprocessingml/2006/main" w:ilvl="0">
      <w:start w:val="6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0D4A4F51"/>
    <w:rsid w:val="0D8ADD2D"/>
    <w:rsid w:val="157C182C"/>
    <w:rsid w:val="186F6007"/>
    <w:rsid w:val="1AF65644"/>
    <w:rsid w:val="1B592065"/>
    <w:rsid w:val="20E02381"/>
    <w:rsid w:val="23FD17E9"/>
    <w:rsid w:val="2FDB89A2"/>
    <w:rsid w:val="310A7E56"/>
    <w:rsid w:val="35CED307"/>
    <w:rsid w:val="35CED307"/>
    <w:rsid w:val="36402100"/>
    <w:rsid w:val="3E78533B"/>
    <w:rsid w:val="40CC404D"/>
    <w:rsid w:val="47E888E3"/>
    <w:rsid w:val="4C2CDFEA"/>
    <w:rsid w:val="4FDC204F"/>
    <w:rsid w:val="513E5719"/>
    <w:rsid w:val="513E5719"/>
    <w:rsid w:val="5298CE16"/>
    <w:rsid w:val="5A97B1CD"/>
    <w:rsid w:val="5AADC47A"/>
    <w:rsid w:val="5AFC7480"/>
    <w:rsid w:val="60BE047E"/>
    <w:rsid w:val="623CA7AC"/>
    <w:rsid w:val="62A58C84"/>
    <w:rsid w:val="6AF18D2C"/>
    <w:rsid w:val="71514367"/>
    <w:rsid w:val="738B5127"/>
    <w:rsid w:val="7616ADD2"/>
    <w:rsid w:val="7695969A"/>
    <w:rsid w:val="7695969A"/>
    <w:rsid w:val="7736359B"/>
    <w:rsid w:val="79A655F2"/>
    <w:rsid w:val="7DCDDFB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2025-12-22T23:37:06.3120203Z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