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56CA80E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56CA80E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56CA80E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28555DB"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28555DB"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28555DB"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28555DB" w:rsidRDefault="6AF18D2C" w14:paraId="4D27E069" w14:textId="0D166467">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Program or Office: Outreach</w:t>
      </w:r>
    </w:p>
    <w:p w:rsidR="6AF18D2C" w:rsidP="428555DB" w:rsidRDefault="6AF18D2C" w14:paraId="0B7866DD" w14:textId="48D25630">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72ABB002" w14:textId="05497F6B">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Rolando Sanabria &amp; Bryce Hamamoto</w:t>
      </w:r>
    </w:p>
    <w:p w:rsidR="6AF18D2C" w:rsidP="428555DB" w:rsidRDefault="6AF18D2C" w14:paraId="111CDEE5" w14:textId="3FFDC403">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373FE2C3" w14:textId="33071048">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Valerie Salazar</w:t>
      </w:r>
    </w:p>
    <w:p w:rsidR="6AF18D2C" w:rsidP="428555DB" w:rsidRDefault="6AF18D2C" w14:paraId="40CC724A" w14:textId="21DAD6C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74B1DA0C" w14:textId="6EC63047">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28555DB" w:rsidRDefault="6AF18D2C" w14:paraId="0914BAE5" w14:textId="65E2F1A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28555DB" w:rsidRDefault="6AF18D2C" w14:paraId="24F6A56B" w14:textId="732F1F2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The Counseling Center’s Outreach office will increase the number of seniors and parents who attend the Family and High School Senior Night by 10% to facilitate a successful transition for students into Fullerton College.   </w:t>
      </w:r>
    </w:p>
    <w:p w:rsidR="6AF18D2C" w:rsidP="428555DB" w:rsidRDefault="6AF18D2C" w14:paraId="17B20858" w14:textId="6FF839D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65% of the students from Fullerton College’s 4 high school feeder districts who submit an application to FC will complete the online orientation.   </w:t>
      </w:r>
    </w:p>
    <w:p w:rsidR="6AF18D2C" w:rsidP="428555DB" w:rsidRDefault="6AF18D2C" w14:paraId="682C43B6" w14:textId="5E8592C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35% of the students from Fullerton College’s 4 high school feeder districts who submit an application to FC will complete the educational plan.  </w:t>
      </w:r>
    </w:p>
    <w:p w:rsidR="6AF18D2C" w:rsidP="428555DB" w:rsidRDefault="6AF18D2C" w14:paraId="0F183CE6" w14:textId="1902F20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35% of the students from Fullerton College’s 4 high school feeder districts who submit an application to FC will complete their educational plan within their first term.  </w:t>
      </w:r>
    </w:p>
    <w:p w:rsidR="6AF18D2C" w:rsidP="428555DB" w:rsidRDefault="6AF18D2C" w14:paraId="5DBE7AA0" w14:textId="442FC0BB">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18% of students graduating each year from Anaheim Unified will attend Fullerton College in the following fall term.    </w:t>
      </w:r>
    </w:p>
    <w:p w:rsidR="6AF18D2C" w:rsidP="428555DB" w:rsidRDefault="6AF18D2C" w14:paraId="1BCC4CC9" w14:textId="010F504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26% of students graduating each year from Fullerton Joint Unified HS will attend Fullerton College in the following fall term.   </w:t>
      </w:r>
    </w:p>
    <w:p w:rsidR="6AF18D2C" w:rsidP="428555DB" w:rsidRDefault="6AF18D2C" w14:paraId="67724D53" w14:textId="4C48428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22% of students graduating each year from Brea-Olinda Unified will attend Fullerton College in the following fall term  </w:t>
      </w:r>
    </w:p>
    <w:p w:rsidR="6AF18D2C" w:rsidP="428555DB" w:rsidRDefault="6AF18D2C" w14:paraId="33E060D2" w14:textId="0750538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17% of students graduating each year from Placentia Yorba-Linda Unified will attend Fullerton College in the following fall term   </w:t>
      </w:r>
    </w:p>
    <w:p w:rsidR="6AF18D2C" w:rsidP="428555DB" w:rsidRDefault="6AF18D2C" w14:paraId="35664D05" w14:textId="1674E8D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We have assessed all outcomes this past year and plan to do so every year moving forward. To increase and maintain matriculation numbers, we are planning to continue assigning staff to additional targeted high schools for weekly or bi-weekly visits to promote our college and services. We are planning to reach out to more outside districts to increase enrollment.</w:t>
      </w:r>
    </w:p>
    <w:p w:rsidR="6AF18D2C" w:rsidP="428555DB" w:rsidRDefault="6AF18D2C" w14:paraId="7F63B4F0" w14:textId="3636363F">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28555DB" w:rsidRDefault="6AF18D2C" w14:paraId="673A5F36" w14:textId="0E57AD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To support efforts in increasing Black and African American student enrollment at Fullerton College, a new initiative will be implemented Spring 2026. The Black &amp; African American HS Student Conference is designed to foster engagement, build community, and provide resources that encourage enrollment and retention. It represents a strategic expansion of outreach efforts focused on equity and inclusion.</w:t>
      </w:r>
    </w:p>
    <w:p w:rsidR="6AF18D2C" w:rsidP="428555DB" w:rsidRDefault="6AF18D2C" w14:paraId="472E8483" w14:textId="4F40E0B8">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We have utilized funds from reengagement and from program review to bring high school seniors planning to attend fullerton college onto our campus to complete all matriculation steps. During this event, we pay for the busses along with Fullerton college promotional items, and lunch. in Spring 2025, we were able to assist over 1,200 students with all of their matriculation steps including registration. This upcoming Spring 2026, we are planning to add additional dates for onboarding events and providing them with information from our programs and services. We are also taking FC counselors to the respective high schools from local title I schools to help additional students commit to Fullerton College. We have used funds to hire additional professional experts to go to Garden Grove Unified School District (GGUSD), Whittier Union High School District (WWUHSD), Norwalk/La Mirada Unified School District (NLMUSD), Santa Ana Unified School District (SAUSD), and Orange Unified School District (OUSD).  to recruit and increase presence. In order to maintain and increase numbers of students who apply to FC who register for classes, we have also increased the number of START (Summer Orientation) dates and capacity for participants. During START, students register for classes along with making sure they are completely ready for their first semester of classes with workshops that include Financial Aid, Student Tips, Mindfulness, and Program Mapping. Students also received a program and services fair and lunch. As a result, this past summer we were able to assist over 2,100 students. </w:t>
      </w:r>
    </w:p>
    <w:p w:rsidR="6AF18D2C" w:rsidP="428555DB" w:rsidRDefault="6AF18D2C" w14:paraId="7AF99C92" w14:textId="6F1DEED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28555DB" w:rsidRDefault="6AF18D2C" w14:paraId="59CF55CA" w14:textId="0ABF8621">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28087126" w14:textId="07CD318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28555DB" w:rsidRDefault="6AF18D2C" w14:paraId="0756426B" w14:textId="4E26977D">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We are currently tracking student interactions using Google Sheets, Emma, and Cadence Mongoose. This year, the district has adopted a new platform designed to enhance data collection and enable us to disaggregate information, allowing for a more focused analysis of students from disproportionately impacted backgrounds. </w:t>
      </w:r>
    </w:p>
    <w:p w:rsidR="6AF18D2C" w:rsidP="428555DB" w:rsidRDefault="6AF18D2C" w14:paraId="1D46BDBE" w14:textId="42BEEFB9">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We are also tracking matriculation steps completed with the help of the office of institutional effectiveness who provides a list of enrolled students and their completed steps. </w:t>
      </w:r>
    </w:p>
    <w:p w:rsidR="6AF18D2C" w:rsidP="428555DB" w:rsidRDefault="6AF18D2C" w14:paraId="74F52F35" w14:textId="5215626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We are collaborating with the Promise program to monitor the number of students completing the Promise Agreement. The program tracks key milestones including orientation, SEPP (Student Educational Plan) completion, units enrolled, and financial aid completion. Once students have finalized their enrollment, Promise continues to support their academic journey through ongoing engagement and data tracking. </w:t>
      </w:r>
    </w:p>
    <w:p w:rsidR="6AF18D2C" w:rsidP="428555DB" w:rsidRDefault="6AF18D2C" w14:paraId="0482D98E" w14:textId="6989CEE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Collaborate with EOPS to assist students with program applications and data is then provided from them based on high schools</w:t>
      </w:r>
    </w:p>
    <w:p w:rsidR="6AF18D2C" w:rsidP="428555DB" w:rsidRDefault="6AF18D2C" w14:paraId="21B575D5" w14:textId="1B5581C5">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28555DB" w:rsidRDefault="6AF18D2C" w14:paraId="273933E2" w14:textId="7EBA5A1D">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Select one: We have reviewed our most recent self-study and have identified significant changes that necessitate additional resource requests.</w:t>
      </w:r>
    </w:p>
    <w:p w:rsidR="6AF18D2C" w:rsidP="428555DB" w:rsidRDefault="6AF18D2C" w14:paraId="4097B4BA" w14:textId="16CB1281">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For programs that </w:t>
      </w:r>
      <w:r w:rsidRPr="428555DB" w:rsidR="5A84156B">
        <w:rPr>
          <w:rFonts w:ascii="Aptos" w:hAnsi="Aptos" w:eastAsia="Aptos" w:cs="Aptos"/>
          <w:b w:val="1"/>
          <w:bCs w:val="1"/>
          <w:i w:val="0"/>
          <w:iCs w:val="0"/>
          <w:caps w:val="0"/>
          <w:smallCaps w:val="0"/>
          <w:noProof w:val="0"/>
          <w:color w:val="000000" w:themeColor="text1" w:themeTint="FF" w:themeShade="FF"/>
          <w:sz w:val="24"/>
          <w:szCs w:val="24"/>
          <w:lang w:val="en-US"/>
        </w:rPr>
        <w:t>have</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identified significant changes that necessitate additional resource requests, answer the following questions for each separate resource request:</w:t>
      </w:r>
    </w:p>
    <w:p w:rsidR="6AF18D2C" w:rsidP="428555DB" w:rsidRDefault="6AF18D2C" w14:paraId="20EFDD42" w14:textId="6ABF105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Title of Project/Request: </w:t>
      </w:r>
    </w:p>
    <w:p w:rsidR="6AF18D2C" w:rsidP="428555DB" w:rsidRDefault="6AF18D2C" w14:paraId="76244F8B" w14:textId="45F1A2C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Outreach Increased Onboarding Services and Expanding to Additional Outside Disricts</w:t>
      </w:r>
    </w:p>
    <w:p w:rsidR="6AF18D2C" w:rsidP="428555DB" w:rsidRDefault="6AF18D2C" w14:paraId="53FE0A29" w14:textId="3E8A83C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an essential safety need? </w:t>
      </w:r>
    </w:p>
    <w:p w:rsidR="6AF18D2C" w:rsidP="428555DB" w:rsidRDefault="6AF18D2C" w14:paraId="586A5644" w14:textId="1DD73BA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No</w:t>
      </w:r>
    </w:p>
    <w:p w:rsidR="6AF18D2C" w:rsidP="428555DB" w:rsidRDefault="6AF18D2C" w14:paraId="209FD2AC" w14:textId="57016DFF">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Briefly describe the request: Our primary objective is to focus outreach efforts on high schools that experienced the most significant enrollment declines during the COVID-19 pandemic. We are specifically targeting graduating seniors through the implementation and expansion of weekly visits that include classroom presentations, matriculation workshops, and parent engagement sessions. In addition, creating new ways to engage with students including JumpStart fieldtrips, student newsletters, website, texting and social media campaigns. These schools are composed of non-traditional students. Also targeting outside district schools in the WUHSD, NLMUSD, and GGUSD. In order to do this, we are requesting to maintain our current professional experts.  </w:t>
      </w:r>
    </w:p>
    <w:p w:rsidR="6AF18D2C" w:rsidP="428555DB" w:rsidRDefault="6AF18D2C" w14:paraId="7FF94593" w14:textId="7F61C82B">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2630B228" w14:textId="65867633">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We also plan to expand and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maintain</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outreach events and activities including: </w:t>
      </w:r>
    </w:p>
    <w:p w:rsidR="6AF18D2C" w:rsidP="428555DB" w:rsidRDefault="6AF18D2C" w14:paraId="59D47BB5" w14:textId="531B88C1">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Busing students in for in-person events on campus and provide services at high schools </w:t>
      </w:r>
    </w:p>
    <w:p w:rsidR="6AF18D2C" w:rsidP="428555DB" w:rsidRDefault="6AF18D2C" w14:paraId="491143C0" w14:textId="4C06E267">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Buying supplies, activities, and technology to expand outreach efforts  </w:t>
      </w:r>
    </w:p>
    <w:p w:rsidR="6AF18D2C" w:rsidP="428555DB" w:rsidRDefault="6AF18D2C" w14:paraId="37A5C17B" w14:textId="374E3860">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Hospitality requests to support in-person outreach events on campus  </w:t>
      </w:r>
    </w:p>
    <w:p w:rsidR="6AF18D2C" w:rsidP="428555DB" w:rsidRDefault="6AF18D2C" w14:paraId="0BA81F90" w14:textId="15D42092">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28555DB" w:rsidRDefault="6AF18D2C" w14:paraId="631AEED5" w14:textId="2E595FD6">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Lastly, we are in need of laptops that will be used solely at high schools for recruitment purposes along with tracking student progress through the matriculation process.</w:t>
      </w:r>
    </w:p>
    <w:p w:rsidR="6AF18D2C" w:rsidP="428555DB" w:rsidRDefault="6AF18D2C" w14:paraId="7244FC21" w14:textId="6E6A5C2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Is this request related to a Strategic Action Plan (SAP) from your program’s 2022 comprehensive program review self-study or is it an operational need: </w:t>
      </w:r>
    </w:p>
    <w:p w:rsidR="6AF18D2C" w:rsidP="428555DB" w:rsidRDefault="6AF18D2C" w14:paraId="2F66FE5F" w14:textId="5B72C18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for funding that is not related to a specific SAP</w:t>
      </w:r>
    </w:p>
    <w:p w:rsidR="6AF18D2C" w:rsidP="428555DB" w:rsidRDefault="6AF18D2C" w14:paraId="53FD6CED" w14:textId="41EDEAB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(This is related to a SAP from 2022 Comprehensive Self Study)</w:t>
      </w:r>
    </w:p>
    <w:p w:rsidR="6AF18D2C" w:rsidP="428555DB" w:rsidRDefault="6AF18D2C" w14:paraId="03BC63B1" w14:textId="3416BEE9">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Why must this resource request be processed now rather than during the Fall 2026 comprehensive self-</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study?:</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The Outreach program currently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operates</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without an institutionalized budget. Over the past three years, it has relied on reengagement funds, and most recently, on program review funding to sustain its activities. However, as of Fall 2026, there is no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secu</w:t>
      </w:r>
    </w:p>
    <w:p w:rsidR="6AF18D2C" w:rsidP="428555DB" w:rsidRDefault="6AF18D2C" w14:paraId="1F5CA1C8" w14:textId="0C7CF01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We are continuing to expand to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outside districts for consistent visits to develop rapport and offer our services and workshops so students can commit to FC.  Those districts include Garden Grove, Norwalk/La Mirada, Orange, Whittier, and Santa A</w:t>
      </w:r>
    </w:p>
    <w:p w:rsidR="6AF18D2C" w:rsidP="428555DB" w:rsidRDefault="6AF18D2C" w14:paraId="62FDE94F" w14:textId="5E179038">
      <w:pPr>
        <w:ind w:left="144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25496320" w14:textId="74EA0DE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(This is an operational request not related to a specific SAP)</w:t>
      </w:r>
    </w:p>
    <w:p w:rsidR="6AF18D2C" w:rsidP="428555DB" w:rsidRDefault="6AF18D2C" w14:paraId="42B09F53" w14:textId="6BC4A86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Why is this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necessary: The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allocation will allow our team to expand and strengthen current partnerships, increasing our high school presence and support more prospective students interested in attending Fullerton College in the incoming academic year. These funds will also allow us to ramp up our events and host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schools to come on to our campus to learn more about our resources, meet with a Fullerton college counselor, and complete all matriculation steps to attend as soon as they complete their high school journey. All outreach efforts are designed to help the college meet its enrollment goals. </w:t>
      </w:r>
    </w:p>
    <w:p w:rsidR="6AF18D2C" w:rsidP="428555DB" w:rsidRDefault="6AF18D2C" w14:paraId="1C29B52A" w14:textId="52649575">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28555DB" w:rsidRDefault="6AF18D2C" w14:paraId="69752B50" w14:textId="56C351EC">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With this funding, we are looking at additional ways and increasing our efforts to meet each objective of our campus objectives by setting up more evening events, Saturday events, and virtual events outside of our normal high school visits.  We are aiming to increase our future hornet jumpstart events from 6 to 9 and instead of just matriculation, these events will now include registration, so students are ready to start their Fall 2026 semester.   </w:t>
      </w:r>
    </w:p>
    <w:p w:rsidR="6AF18D2C" w:rsidP="428555DB" w:rsidRDefault="6AF18D2C" w14:paraId="72929B1E" w14:textId="17E0FBB0">
      <w:pPr>
        <w:pStyle w:val="ListParagraph"/>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356308E4" w14:textId="17ADC721">
      <w:pPr>
        <w:pStyle w:val="ListParagraph"/>
        <w:numPr>
          <w:ilvl w:val="4"/>
          <w:numId w:val="3"/>
        </w:numPr>
        <w:ind w:left="1170" w:firstLine="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We are also in need of additional laptops (one for each servicing district) for reps to utilize with our VPN and hotspots.</w:t>
      </w:r>
    </w:p>
    <w:p w:rsidR="6AF18D2C" w:rsidP="428555DB" w:rsidRDefault="6AF18D2C" w14:paraId="3CF2035F" w14:textId="0EA4E603">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Why must this resource request be processed now rather than during the Fall 2026 comprehensive self-study? The Outreach program currently </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operates</w:t>
      </w: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 without an institutionalized budget. Over the past three years, it has relied on reengagement funds, and most recently, on program review funding to sustain its activities. </w:t>
      </w:r>
      <w:r w:rsidRPr="428555DB" w:rsidR="37EE1C2A">
        <w:rPr>
          <w:rFonts w:ascii="Aptos" w:hAnsi="Aptos" w:eastAsia="Aptos" w:cs="Aptos"/>
          <w:b w:val="0"/>
          <w:bCs w:val="0"/>
          <w:i w:val="0"/>
          <w:iCs w:val="0"/>
          <w:caps w:val="0"/>
          <w:smallCaps w:val="0"/>
          <w:noProof w:val="0"/>
          <w:color w:val="000000" w:themeColor="text1" w:themeTint="FF" w:themeShade="FF"/>
          <w:sz w:val="24"/>
          <w:szCs w:val="24"/>
          <w:lang w:val="en-US"/>
        </w:rPr>
        <w:t>However, as of Fall 2026, there is no secured funding to continue these efforts.</w:t>
      </w:r>
    </w:p>
    <w:p w:rsidR="6AF18D2C" w:rsidP="428555DB" w:rsidRDefault="6AF18D2C" w14:paraId="7F4D8C6D" w14:textId="365A6DF1">
      <w:pPr>
        <w:pStyle w:val="ListParagraph"/>
        <w:numPr>
          <w:ilvl w:val="0"/>
          <w:numId w:val="3"/>
        </w:numPr>
        <w:rPr>
          <w:rFonts w:ascii="Aptos" w:hAnsi="Aptos" w:eastAsia="Aptos" w:cs="Aptos"/>
          <w:b w:val="0"/>
          <w:bCs w:val="0"/>
          <w:i w:val="0"/>
          <w:iCs w:val="0"/>
          <w:caps w:val="0"/>
          <w:smallCaps w:val="0"/>
          <w:noProof w:val="0"/>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 xml:space="preserve">Is the resource request personnel-related? If so, please provide evidence to justify the requested positions such as retirements, program growth or curricular demands, full-time/adjunct ratios: </w:t>
      </w:r>
      <w:r w:rsidRPr="428555DB" w:rsidR="25AD53B2">
        <w:rPr>
          <w:rFonts w:ascii="Aptos" w:hAnsi="Aptos" w:eastAsia="Aptos" w:cs="Aptos"/>
          <w:b w:val="0"/>
          <w:bCs w:val="0"/>
          <w:i w:val="0"/>
          <w:iCs w:val="0"/>
          <w:caps w:val="0"/>
          <w:smallCaps w:val="0"/>
          <w:noProof w:val="0"/>
          <w:sz w:val="24"/>
          <w:szCs w:val="24"/>
          <w:lang w:val="en-US"/>
        </w:rPr>
        <w:t>We are continuing to expand to additional outside districts for consistent visits to develop rapport and offer our services and workshops so students can commit to FC. Those districts include Garden Grove, Norwalk/La Mirada, Orange, Whittier, and Santa Ana. In order to commit to weekly/bi-weekly/monthly visits, we need additional staff.</w:t>
      </w:r>
    </w:p>
    <w:p w:rsidR="6AF18D2C" w:rsidP="428555DB" w:rsidRDefault="6AF18D2C" w14:paraId="33503264" w14:textId="0DF4D67E">
      <w:pPr>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For each separate resource request, complete this chart with details of the request:</w:t>
      </w:r>
    </w:p>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3000"/>
        <w:gridCol w:w="6345"/>
      </w:tblGrid>
      <w:tr w:rsidR="428555DB" w:rsidTr="428555DB" w14:paraId="050A2255">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28555DB" w:rsidP="428555DB" w:rsidRDefault="428555DB" w14:paraId="647BF8BA" w14:textId="0A256C5E">
            <w:pPr>
              <w:ind w:firstLine="241" w:firstLineChars="100"/>
              <w:rPr>
                <w:rFonts w:ascii="Aptos" w:hAnsi="Aptos" w:eastAsia="Aptos" w:cs="Aptos"/>
                <w:b w:val="0"/>
                <w:bCs w:val="0"/>
                <w:i w:val="0"/>
                <w:iCs w:val="0"/>
                <w:color w:val="FFFFFF" w:themeColor="background1" w:themeTint="FF" w:themeShade="FF"/>
                <w:sz w:val="24"/>
                <w:szCs w:val="24"/>
              </w:rPr>
            </w:pPr>
            <w:r w:rsidRPr="428555DB" w:rsidR="428555DB">
              <w:rPr>
                <w:rFonts w:ascii="Aptos" w:hAnsi="Aptos" w:eastAsia="Aptos" w:cs="Aptos"/>
                <w:b w:val="1"/>
                <w:bCs w:val="1"/>
                <w:i w:val="0"/>
                <w:iCs w:val="0"/>
                <w:color w:val="FFFFFF" w:themeColor="background1" w:themeTint="FF" w:themeShade="FF"/>
                <w:sz w:val="24"/>
                <w:szCs w:val="24"/>
                <w:lang w:val="en-US"/>
              </w:rPr>
              <w:t>Type of Resource</w:t>
            </w:r>
          </w:p>
        </w:tc>
        <w:tc>
          <w:tcPr>
            <w:tcW w:w="6345" w:type="dxa"/>
            <w:tcBorders>
              <w:top w:val="single" w:color="000000" w:themeColor="text1" w:sz="6"/>
              <w:left w:val="single" w:color="000000" w:themeColor="text1" w:sz="6"/>
              <w:bottom w:val="single" w:color="000000" w:themeColor="text1" w:sz="6"/>
              <w:right w:val="single" w:color="000000" w:themeColor="text1" w:sz="6"/>
            </w:tcBorders>
            <w:shd w:val="clear" w:color="auto" w:fill="234060"/>
            <w:tcMar>
              <w:left w:w="90" w:type="dxa"/>
              <w:right w:w="90" w:type="dxa"/>
            </w:tcMar>
            <w:vAlign w:val="center"/>
          </w:tcPr>
          <w:p w:rsidR="428555DB" w:rsidP="428555DB" w:rsidRDefault="428555DB" w14:paraId="20CB371B" w14:textId="242B17BE">
            <w:pPr>
              <w:spacing w:after="0"/>
              <w:jc w:val="center"/>
              <w:rPr>
                <w:rFonts w:ascii="Aptos" w:hAnsi="Aptos" w:eastAsia="Aptos" w:cs="Aptos"/>
                <w:b w:val="0"/>
                <w:bCs w:val="0"/>
                <w:i w:val="0"/>
                <w:iCs w:val="0"/>
                <w:color w:val="FFFFFF" w:themeColor="background1" w:themeTint="FF" w:themeShade="FF"/>
                <w:sz w:val="24"/>
                <w:szCs w:val="24"/>
              </w:rPr>
            </w:pPr>
            <w:r w:rsidRPr="428555DB" w:rsidR="428555DB">
              <w:rPr>
                <w:rFonts w:ascii="Aptos" w:hAnsi="Aptos" w:eastAsia="Aptos" w:cs="Aptos"/>
                <w:b w:val="1"/>
                <w:bCs w:val="1"/>
                <w:i w:val="0"/>
                <w:iCs w:val="0"/>
                <w:color w:val="FFFFFF" w:themeColor="background1" w:themeTint="FF" w:themeShade="FF"/>
                <w:sz w:val="24"/>
                <w:szCs w:val="24"/>
                <w:lang w:val="en-US"/>
              </w:rPr>
              <w:t>Itemized Requested Dollar Amount</w:t>
            </w:r>
          </w:p>
        </w:tc>
      </w:tr>
      <w:tr w:rsidR="428555DB" w:rsidTr="428555DB" w14:paraId="0A6F2006">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332EDD29" w14:textId="3A5D3668">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Personnel</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5587C725" w14:textId="1F0A0B22">
            <w:pPr>
              <w:rPr>
                <w:rFonts w:ascii="Aptos" w:hAnsi="Aptos" w:eastAsia="Aptos" w:cs="Aptos"/>
                <w:b w:val="0"/>
                <w:bCs w:val="0"/>
                <w:i w:val="0"/>
                <w:iCs w:val="0"/>
                <w:color w:val="000000" w:themeColor="text1" w:themeTint="FF" w:themeShade="FF"/>
                <w:sz w:val="24"/>
                <w:szCs w:val="24"/>
              </w:rPr>
            </w:pPr>
            <w:r w:rsidRPr="428555DB" w:rsidR="428555DB">
              <w:rPr>
                <w:rFonts w:ascii="Arial" w:hAnsi="Arial" w:eastAsia="Arial" w:cs="Arial"/>
                <w:b w:val="0"/>
                <w:bCs w:val="0"/>
                <w:i w:val="0"/>
                <w:iCs w:val="0"/>
                <w:color w:val="000000" w:themeColor="text1" w:themeTint="FF" w:themeShade="FF"/>
                <w:sz w:val="24"/>
                <w:szCs w:val="24"/>
                <w:lang w:val="en-US"/>
              </w:rPr>
              <w:t> </w:t>
            </w:r>
            <w:r w:rsidRPr="428555DB" w:rsidR="428555DB">
              <w:rPr>
                <w:rFonts w:ascii="Aptos" w:hAnsi="Aptos" w:eastAsia="Aptos" w:cs="Aptos"/>
                <w:b w:val="0"/>
                <w:bCs w:val="0"/>
                <w:i w:val="0"/>
                <w:iCs w:val="0"/>
                <w:color w:val="000000" w:themeColor="text1" w:themeTint="FF" w:themeShade="FF"/>
                <w:sz w:val="24"/>
                <w:szCs w:val="24"/>
                <w:lang w:val="en-US"/>
              </w:rPr>
              <w:t>4 project experts ($100,000)   Each project expert ~ $25,000 ($20 an hour X 26 a hrs a week X 38.5 weeks)</w:t>
            </w:r>
          </w:p>
        </w:tc>
      </w:tr>
      <w:tr w:rsidR="428555DB" w:rsidTr="428555DB" w14:paraId="6CBB70C7">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7D2489FA" w14:textId="5DD377EC">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Facilities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7E96BE8C" w14:textId="12BA5042">
            <w:pPr>
              <w:rPr>
                <w:rFonts w:ascii="Aptos" w:hAnsi="Aptos" w:eastAsia="Aptos" w:cs="Aptos"/>
                <w:b w:val="0"/>
                <w:bCs w:val="0"/>
                <w:i w:val="0"/>
                <w:iCs w:val="0"/>
                <w:color w:val="000000" w:themeColor="text1" w:themeTint="FF" w:themeShade="FF"/>
                <w:sz w:val="24"/>
                <w:szCs w:val="24"/>
              </w:rPr>
            </w:pPr>
          </w:p>
        </w:tc>
      </w:tr>
      <w:tr w:rsidR="428555DB" w:rsidTr="428555DB" w14:paraId="793B243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638B6B13" w14:textId="6C5365DE">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Equipment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4D74E880" w14:textId="3FC47313">
            <w:pPr>
              <w:rPr>
                <w:rFonts w:ascii="Aptos" w:hAnsi="Aptos" w:eastAsia="Aptos" w:cs="Aptos"/>
                <w:b w:val="0"/>
                <w:bCs w:val="0"/>
                <w:i w:val="0"/>
                <w:iCs w:val="0"/>
                <w:color w:val="000000" w:themeColor="text1" w:themeTint="FF" w:themeShade="FF"/>
                <w:sz w:val="24"/>
                <w:szCs w:val="24"/>
              </w:rPr>
            </w:pPr>
          </w:p>
        </w:tc>
      </w:tr>
      <w:tr w:rsidR="428555DB" w:rsidTr="428555DB" w14:paraId="503E018B">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5F3CEFE0" w14:textId="6A193219">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Supplies</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7AE92B90" w14:textId="4950179B">
            <w:pPr>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Marketing materials:</w:t>
            </w:r>
            <w:r w:rsidRPr="428555DB" w:rsidR="428555DB">
              <w:rPr>
                <w:rFonts w:ascii="Arial" w:hAnsi="Arial" w:eastAsia="Arial" w:cs="Arial"/>
                <w:b w:val="0"/>
                <w:bCs w:val="0"/>
                <w:i w:val="0"/>
                <w:iCs w:val="0"/>
                <w:color w:val="000000" w:themeColor="text1" w:themeTint="FF" w:themeShade="FF"/>
                <w:sz w:val="24"/>
                <w:szCs w:val="24"/>
                <w:lang w:val="en-US"/>
              </w:rPr>
              <w:t>  </w:t>
            </w:r>
            <w:r w:rsidRPr="428555DB" w:rsidR="428555DB">
              <w:rPr>
                <w:rFonts w:ascii="Aptos" w:hAnsi="Aptos" w:eastAsia="Aptos" w:cs="Aptos"/>
                <w:b w:val="0"/>
                <w:bCs w:val="0"/>
                <w:i w:val="0"/>
                <w:iCs w:val="0"/>
                <w:color w:val="000000" w:themeColor="text1" w:themeTint="FF" w:themeShade="FF"/>
                <w:sz w:val="24"/>
                <w:szCs w:val="24"/>
                <w:lang w:val="en-US"/>
              </w:rPr>
              <w:t>flyers, mailings, promotional items, and posters ($12,000)</w:t>
            </w:r>
          </w:p>
        </w:tc>
      </w:tr>
      <w:tr w:rsidR="428555DB" w:rsidTr="428555DB" w14:paraId="769CA1BF">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3FA55242" w14:textId="04E42A7B">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Computer Hardware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587B25E4" w14:textId="079B4A65">
            <w:pPr>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4 laptops ($4,000)</w:t>
            </w:r>
          </w:p>
        </w:tc>
      </w:tr>
      <w:tr w:rsidR="428555DB" w:rsidTr="428555DB" w14:paraId="0F14D654">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1A7D8212" w14:textId="1BDF14A7">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Computer Software</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30B2885B" w14:textId="1E808EEA">
            <w:pPr>
              <w:rPr>
                <w:rFonts w:ascii="Aptos" w:hAnsi="Aptos" w:eastAsia="Aptos" w:cs="Aptos"/>
                <w:b w:val="0"/>
                <w:bCs w:val="0"/>
                <w:i w:val="0"/>
                <w:iCs w:val="0"/>
                <w:color w:val="000000" w:themeColor="text1" w:themeTint="FF" w:themeShade="FF"/>
                <w:sz w:val="24"/>
                <w:szCs w:val="24"/>
              </w:rPr>
            </w:pPr>
          </w:p>
        </w:tc>
      </w:tr>
      <w:tr w:rsidR="428555DB" w:rsidTr="428555DB" w14:paraId="25E5AEB9">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1B7942B6" w14:textId="3D26B3A7">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Training</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5A8EBD62" w14:textId="383E391B">
            <w:pPr>
              <w:rPr>
                <w:rFonts w:ascii="Aptos" w:hAnsi="Aptos" w:eastAsia="Aptos" w:cs="Aptos"/>
                <w:b w:val="0"/>
                <w:bCs w:val="0"/>
                <w:i w:val="0"/>
                <w:iCs w:val="0"/>
                <w:color w:val="000000" w:themeColor="text1" w:themeTint="FF" w:themeShade="FF"/>
                <w:sz w:val="24"/>
                <w:szCs w:val="24"/>
              </w:rPr>
            </w:pPr>
          </w:p>
        </w:tc>
      </w:tr>
      <w:tr w:rsidR="428555DB" w:rsidTr="428555DB" w14:paraId="1F08DE6C">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7A3C8AA3" w14:textId="6EBC4140">
            <w:pPr>
              <w:ind w:firstLine="240" w:firstLineChars="100"/>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Other</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06E07557" w14:textId="0295FBFB">
            <w:pPr>
              <w:pStyle w:val="Normal"/>
              <w:rPr>
                <w:rFonts w:ascii="Aptos" w:hAnsi="Aptos" w:eastAsia="Aptos" w:cs="Aptos"/>
                <w:b w:val="0"/>
                <w:bCs w:val="0"/>
                <w:i w:val="0"/>
                <w:iCs w:val="0"/>
                <w:color w:val="000000" w:themeColor="text1" w:themeTint="FF" w:themeShade="FF"/>
                <w:sz w:val="24"/>
                <w:szCs w:val="24"/>
              </w:rPr>
            </w:pPr>
            <w:r w:rsidRPr="428555DB" w:rsidR="428555DB">
              <w:rPr>
                <w:rFonts w:ascii="Arial" w:hAnsi="Arial" w:eastAsia="Arial" w:cs="Arial"/>
                <w:b w:val="0"/>
                <w:bCs w:val="0"/>
                <w:i w:val="0"/>
                <w:iCs w:val="0"/>
                <w:color w:val="000000" w:themeColor="text1" w:themeTint="FF" w:themeShade="FF"/>
                <w:sz w:val="24"/>
                <w:szCs w:val="24"/>
                <w:lang w:val="en-US"/>
              </w:rPr>
              <w:t> </w:t>
            </w:r>
            <w:r w:rsidRPr="428555DB" w:rsidR="428555DB">
              <w:rPr>
                <w:rFonts w:ascii="Aptos" w:hAnsi="Aptos" w:eastAsia="Aptos" w:cs="Aptos"/>
                <w:b w:val="0"/>
                <w:bCs w:val="0"/>
                <w:i w:val="0"/>
                <w:iCs w:val="0"/>
                <w:color w:val="000000" w:themeColor="text1" w:themeTint="FF" w:themeShade="FF"/>
                <w:sz w:val="24"/>
                <w:szCs w:val="24"/>
                <w:lang w:val="en-US"/>
              </w:rPr>
              <w:t xml:space="preserve">Events: Includes Males Achieving Success Conference, Mujeres Achieving Success Conference, Cruising to College Car Show, START Summer and Spring Orientation, HS district hosting events, Future Hornet Events includes busses and lunch ($80,000)      </w:t>
            </w:r>
            <w:r w:rsidRPr="428555DB" w:rsidR="32BDB335">
              <w:rPr>
                <w:rFonts w:ascii="Aptos Narrow" w:hAnsi="Aptos Narrow" w:eastAsia="Aptos Narrow" w:cs="Aptos Narrow"/>
                <w:b w:val="0"/>
                <w:bCs w:val="0"/>
                <w:i w:val="0"/>
                <w:iCs w:val="0"/>
                <w:caps w:val="0"/>
                <w:smallCaps w:val="0"/>
                <w:noProof w:val="0"/>
                <w:color w:val="242424"/>
                <w:sz w:val="22"/>
                <w:szCs w:val="22"/>
                <w:lang w:val="en-US"/>
              </w:rPr>
              <w:t>Mileage: ($4,000)</w:t>
            </w:r>
          </w:p>
        </w:tc>
      </w:tr>
      <w:tr w:rsidR="428555DB" w:rsidTr="428555DB" w14:paraId="7782889A">
        <w:trPr>
          <w:trHeight w:val="585"/>
        </w:trPr>
        <w:tc>
          <w:tcPr>
            <w:tcW w:w="30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17204B30" w14:textId="34C1B4BE">
            <w:pPr>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1"/>
                <w:bCs w:val="1"/>
                <w:i w:val="0"/>
                <w:iCs w:val="0"/>
                <w:color w:val="000000" w:themeColor="text1" w:themeTint="FF" w:themeShade="FF"/>
                <w:sz w:val="24"/>
                <w:szCs w:val="24"/>
                <w:lang w:val="en-US"/>
              </w:rPr>
              <w:t>Total Requested Amount:</w:t>
            </w:r>
          </w:p>
        </w:tc>
        <w:tc>
          <w:tcPr>
            <w:tcW w:w="63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428555DB" w:rsidP="428555DB" w:rsidRDefault="428555DB" w14:paraId="3B077E80" w14:textId="1B33BC9A">
            <w:pPr>
              <w:rPr>
                <w:rFonts w:ascii="Aptos" w:hAnsi="Aptos" w:eastAsia="Aptos" w:cs="Aptos"/>
                <w:b w:val="0"/>
                <w:bCs w:val="0"/>
                <w:i w:val="0"/>
                <w:iCs w:val="0"/>
                <w:color w:val="000000" w:themeColor="text1" w:themeTint="FF" w:themeShade="FF"/>
                <w:sz w:val="24"/>
                <w:szCs w:val="24"/>
              </w:rPr>
            </w:pPr>
            <w:r w:rsidRPr="428555DB" w:rsidR="428555DB">
              <w:rPr>
                <w:rFonts w:ascii="Aptos" w:hAnsi="Aptos" w:eastAsia="Aptos" w:cs="Aptos"/>
                <w:b w:val="0"/>
                <w:bCs w:val="0"/>
                <w:i w:val="0"/>
                <w:iCs w:val="0"/>
                <w:color w:val="000000" w:themeColor="text1" w:themeTint="FF" w:themeShade="FF"/>
                <w:sz w:val="24"/>
                <w:szCs w:val="24"/>
                <w:lang w:val="en-US"/>
              </w:rPr>
              <w:t>$200,000</w:t>
            </w:r>
          </w:p>
        </w:tc>
      </w:tr>
    </w:tbl>
    <w:p w:rsidR="6AF18D2C" w:rsidP="428555DB" w:rsidRDefault="6AF18D2C" w14:paraId="5937959D" w14:textId="2E7A38C8">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28555DB" w:rsidRDefault="6AF18D2C" w14:paraId="592F0DB2" w14:textId="5C7FC6F4">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28555DB" w:rsidR="5A84156B">
        <w:rPr>
          <w:rFonts w:ascii="Aptos" w:hAnsi="Aptos" w:eastAsia="Aptos" w:cs="Aptos"/>
          <w:b w:val="0"/>
          <w:bCs w:val="0"/>
          <w:i w:val="0"/>
          <w:iCs w:val="0"/>
          <w:caps w:val="0"/>
          <w:smallCaps w:val="0"/>
          <w:noProof w:val="0"/>
          <w:color w:val="000000" w:themeColor="text1" w:themeTint="FF" w:themeShade="FF"/>
          <w:sz w:val="24"/>
          <w:szCs w:val="24"/>
          <w:lang w:val="en-US"/>
        </w:rPr>
        <w:t>Do you have an additional resource request/project? No</w:t>
      </w:r>
    </w:p>
    <w:p w:rsidR="6AF18D2C" w:rsidP="428555DB" w:rsidRDefault="6AF18D2C" w14:paraId="6AF4CB28" w14:textId="6C147DC5">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4">
    <w:nsid w:val="7799b2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81c6f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b822658"/>
    <w:multiLevelType xmlns:w="http://schemas.openxmlformats.org/wordprocessingml/2006/main" w:val="hybridMultilevel"/>
    <w:lvl xmlns:w="http://schemas.openxmlformats.org/wordprocessingml/2006/main" w:ilvl="0">
      <w:start w:val="67"/>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0E750441"/>
    <w:rsid w:val="0E750441"/>
    <w:rsid w:val="12B4886C"/>
    <w:rsid w:val="157C182C"/>
    <w:rsid w:val="23FD17E9"/>
    <w:rsid w:val="25AD53B2"/>
    <w:rsid w:val="32BDB335"/>
    <w:rsid w:val="37EE1C2A"/>
    <w:rsid w:val="40CC404D"/>
    <w:rsid w:val="428555DB"/>
    <w:rsid w:val="5695A851"/>
    <w:rsid w:val="56CA80EB"/>
    <w:rsid w:val="5A84156B"/>
    <w:rsid w:val="623CA7AC"/>
    <w:rsid w:val="62A58C84"/>
    <w:rsid w:val="658617A2"/>
    <w:rsid w:val="6AF18D2C"/>
    <w:rsid w:val="71514367"/>
    <w:rsid w:val="738B5127"/>
    <w:rsid w:val="7616ADD2"/>
    <w:rsid w:val="76A81E13"/>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2025-12-22T23:33:48.7966390Z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