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291626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5291626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5291626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4CE3061E"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CE3061E"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4CE3061E"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4CE3061E"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4CE3061E" w:rsidP="4CE3061E" w:rsidRDefault="4CE3061E" w14:paraId="43DEB8A0" w14:textId="75D55C7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7A240C01" w:rsidP="4CE3061E" w:rsidRDefault="7A240C01" w14:paraId="3B032B4C" w14:textId="7AE78588">
      <w:p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Program or Office: Friends of Fullerton Foundation</w:t>
      </w:r>
    </w:p>
    <w:p w:rsidR="4CE3061E" w:rsidP="4CE3061E" w:rsidRDefault="4CE3061E" w14:paraId="3D914F3E" w14:textId="193C7B4E">
      <w:pPr>
        <w:rPr>
          <w:rFonts w:ascii="Aptos" w:hAnsi="Aptos" w:eastAsia="Aptos" w:cs="Aptos"/>
          <w:b w:val="0"/>
          <w:bCs w:val="0"/>
          <w:i w:val="0"/>
          <w:iCs w:val="0"/>
          <w:caps w:val="0"/>
          <w:smallCaps w:val="0"/>
          <w:noProof w:val="0"/>
          <w:color w:val="000000" w:themeColor="text1" w:themeTint="FF" w:themeShade="FF"/>
          <w:sz w:val="24"/>
          <w:szCs w:val="24"/>
          <w:lang w:val="en-US"/>
        </w:rPr>
      </w:pPr>
    </w:p>
    <w:p w:rsidR="7A240C01" w:rsidP="4CE3061E" w:rsidRDefault="7A240C01" w14:paraId="4D652B6D" w14:textId="7F4F872A">
      <w:p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Janeth Manjarrez</w:t>
      </w:r>
    </w:p>
    <w:p w:rsidR="4CE3061E" w:rsidP="4CE3061E" w:rsidRDefault="4CE3061E" w14:paraId="3FE783BE" w14:textId="2DEC162E">
      <w:pPr>
        <w:rPr>
          <w:rFonts w:ascii="Aptos" w:hAnsi="Aptos" w:eastAsia="Aptos" w:cs="Aptos"/>
          <w:b w:val="0"/>
          <w:bCs w:val="0"/>
          <w:i w:val="0"/>
          <w:iCs w:val="0"/>
          <w:caps w:val="0"/>
          <w:smallCaps w:val="0"/>
          <w:noProof w:val="0"/>
          <w:color w:val="000000" w:themeColor="text1" w:themeTint="FF" w:themeShade="FF"/>
          <w:sz w:val="24"/>
          <w:szCs w:val="24"/>
          <w:lang w:val="en-US"/>
        </w:rPr>
      </w:pPr>
    </w:p>
    <w:p w:rsidR="7A240C01" w:rsidP="4CE3061E" w:rsidRDefault="7A240C01" w14:paraId="4FDCB21A" w14:textId="737C02FB">
      <w:p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Dr. Cynthia Olivo</w:t>
      </w:r>
    </w:p>
    <w:p w:rsidR="4CE3061E" w:rsidP="4CE3061E" w:rsidRDefault="4CE3061E" w14:paraId="6EE8B4E4" w14:textId="1668515B">
      <w:pPr>
        <w:rPr>
          <w:rFonts w:ascii="Aptos" w:hAnsi="Aptos" w:eastAsia="Aptos" w:cs="Aptos"/>
          <w:b w:val="0"/>
          <w:bCs w:val="0"/>
          <w:i w:val="0"/>
          <w:iCs w:val="0"/>
          <w:caps w:val="0"/>
          <w:smallCaps w:val="0"/>
          <w:noProof w:val="0"/>
          <w:color w:val="000000" w:themeColor="text1" w:themeTint="FF" w:themeShade="FF"/>
          <w:sz w:val="24"/>
          <w:szCs w:val="24"/>
          <w:lang w:val="en-US"/>
        </w:rPr>
      </w:pPr>
    </w:p>
    <w:p w:rsidR="7A240C01" w:rsidP="4CE3061E" w:rsidRDefault="7A240C01" w14:paraId="5AA5EEEA" w14:textId="6AD30346">
      <w:p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7A240C01" w:rsidP="4CE3061E" w:rsidRDefault="7A240C01" w14:paraId="3444C39B" w14:textId="79A0078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7A240C01" w:rsidP="4CE3061E" w:rsidRDefault="7A240C01" w14:paraId="434B9B05" w14:textId="0D1C4A6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The Fall 2022 self-study did not include formal program outcomes; however, several operational and strategic goals were identified for continued progress. Over the past year, the program has focused on the following priorities:</w:t>
      </w:r>
    </w:p>
    <w:p w:rsidR="7A240C01" w:rsidP="4CE3061E" w:rsidRDefault="7A240C01" w14:paraId="12565438" w14:textId="61D638B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Assessed/Completed in the Last Year:</w:t>
      </w:r>
    </w:p>
    <w:p w:rsidR="7A240C01" w:rsidP="4CE3061E" w:rsidRDefault="7A240C01" w14:paraId="3F134AA8" w14:textId="1101C57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Collaborated with internal teams, external partners, and accounting firms to close prior audit findings from FY 2020–2021 and FY 2021–2022.</w:t>
      </w:r>
    </w:p>
    <w:p w:rsidR="7A240C01" w:rsidP="4CE3061E" w:rsidRDefault="7A240C01" w14:paraId="599555C3" w14:textId="6C53F69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Successfully reinstated the Friends of Fullerton College Foundation as a recognized 501(c)(3) nonprofit organization by the State of California.</w:t>
      </w:r>
    </w:p>
    <w:p w:rsidR="7A240C01" w:rsidP="4CE3061E" w:rsidRDefault="7A240C01" w14:paraId="4A2E5818" w14:textId="5B2F281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Planned for the Coming Year:</w:t>
      </w:r>
    </w:p>
    <w:p w:rsidR="7A240C01" w:rsidP="4CE3061E" w:rsidRDefault="7A240C01" w14:paraId="6D605932" w14:textId="145F413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Continue working with internal stakeholders, external auditors, and accounting firms to conduct and complete the FY 2023–2024 audit.</w:t>
      </w:r>
    </w:p>
    <w:p w:rsidR="7A240C01" w:rsidP="4CE3061E" w:rsidRDefault="7A240C01" w14:paraId="59099207" w14:textId="59945F5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These activities represent ongoing efforts to strengthen operational compliance, enhance financial accountability, and support the long-term stability of the program.</w:t>
      </w:r>
    </w:p>
    <w:p w:rsidR="7A240C01" w:rsidP="4CE3061E" w:rsidRDefault="7A240C01" w14:paraId="4B181C4F" w14:textId="3097868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7A240C01" w:rsidP="4CE3061E" w:rsidRDefault="7A240C01" w14:paraId="40EC93ED" w14:textId="382983E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As a result of outcomes assessment and ongoing review of our operational and compliance needs, the Friends of Fullerton College Foundation has implemented several significant program improvements. In collaboration with Fullerton College Executive leadership, the Board approved five new policies and guidelines to ensure full compliance with Franchise Tax Board (FTB) requirements and to strengthen transparency and efficiency in daily operations.</w:t>
      </w:r>
    </w:p>
    <w:p w:rsidR="7A240C01" w:rsidP="4CE3061E" w:rsidRDefault="7A240C01" w14:paraId="0FE2F517" w14:textId="44DF8E4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Additional organizational enhancements include:</w:t>
      </w:r>
    </w:p>
    <w:p w:rsidR="7A240C01" w:rsidP="4CE3061E" w:rsidRDefault="7A240C01" w14:paraId="2611CE64" w14:textId="7903E62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Adoption of a 3-year strategic plan to guide long-term priorities and decision-making.</w:t>
      </w:r>
    </w:p>
    <w:p w:rsidR="7A240C01" w:rsidP="4CE3061E" w:rsidRDefault="7A240C01" w14:paraId="230B730A" w14:textId="31613AF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Approval of updated bylaws to align governance practices with current legal and operational standards.</w:t>
      </w:r>
    </w:p>
    <w:p w:rsidR="7A240C01" w:rsidP="4CE3061E" w:rsidRDefault="7A240C01" w14:paraId="39740A39" w14:textId="0705688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Implementation of amended internal guidelines to support consistency and accountability across Foundation activities.</w:t>
      </w:r>
    </w:p>
    <w:p w:rsidR="7A240C01" w:rsidP="4CE3061E" w:rsidRDefault="7A240C01" w14:paraId="7932B3F7" w14:textId="6E5AD66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Documentation and follow-up actions captured in Board retreat minutes, ensuring alignment between strategic direction and Board engagement.</w:t>
      </w:r>
    </w:p>
    <w:p w:rsidR="7A240C01" w:rsidP="4CE3061E" w:rsidRDefault="7A240C01" w14:paraId="117DC367" w14:textId="4336734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Completion of annual fundraising campaign reports, providing data-driven insight into donor engagement, revenue outcomes, and areas for improvement.</w:t>
      </w:r>
    </w:p>
    <w:p w:rsidR="7A240C01" w:rsidP="4CE3061E" w:rsidRDefault="7A240C01" w14:paraId="1ECC00AB" w14:textId="30F2A03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Collectively, these updates reflect the Foundation’s commitment to strong governance, financial stewardship, and continuous improvement.</w:t>
      </w:r>
    </w:p>
    <w:p w:rsidR="7A240C01" w:rsidP="4CE3061E" w:rsidRDefault="7A240C01" w14:paraId="2F3B98A3" w14:textId="3AE92B44">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7A240C01" w:rsidP="4CE3061E" w:rsidRDefault="7A240C01" w14:paraId="245E45E4" w14:textId="008F24C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The Foundation does not directly collect disaggregated, student-level outcomes assessment data, as our primary role centers on fundraising, stewardship, and the administration of scholarships and philanthropic support. However, we work collaboratively with campus partners—such as Institutional Research and Student Services—to ensure that scholarship and programmatic data can be connected to broader student success metrics when needed.</w:t>
      </w:r>
    </w:p>
    <w:p w:rsidR="7A240C01" w:rsidP="4CE3061E" w:rsidRDefault="7A240C01" w14:paraId="26283BFD" w14:textId="0866DCA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Our current efforts include:</w:t>
      </w:r>
    </w:p>
    <w:p w:rsidR="7A240C01" w:rsidP="4CE3061E" w:rsidRDefault="7A240C01" w14:paraId="682512D5" w14:textId="00191B1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Coordinating with Institutional Research to ensure that scholarship recipient data can be accurately linked to student outcome measures while maintaining FERPA compliance.</w:t>
      </w:r>
    </w:p>
    <w:p w:rsidR="7A240C01" w:rsidP="4CE3061E" w:rsidRDefault="7A240C01" w14:paraId="74AEF3EE" w14:textId="06F710F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Enhancing internal data tracking systems to better document scholarship applications, awards, and follow-up information in ways that support future disaggregated analysis.</w:t>
      </w:r>
    </w:p>
    <w:p w:rsidR="7A240C01" w:rsidP="4CE3061E" w:rsidRDefault="7A240C01" w14:paraId="3DDC8E41" w14:textId="021F2D3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Aligning reporting practices with campuswide assessment frameworks to help inform equity-driven decision-making related to scholarships and donor-funded initiatives.</w:t>
      </w:r>
    </w:p>
    <w:p w:rsidR="7A240C01" w:rsidP="4CE3061E" w:rsidRDefault="7A240C01" w14:paraId="5713D633" w14:textId="43BAF64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While the Foundation itself does not generate student-level assessment data, we are actively strengthening partnerships and data processes to support the College’s broader efforts to evaluate student outcomes in a more comprehensive and equity-focused manner.</w:t>
      </w:r>
    </w:p>
    <w:p w:rsidR="7A240C01" w:rsidP="4CE3061E" w:rsidRDefault="7A240C01" w14:paraId="44C07456" w14:textId="4BC4E262">
      <w:p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7A240C01" w:rsidP="4CE3061E" w:rsidRDefault="7A240C01" w14:paraId="57026564" w14:textId="15185758">
      <w:pPr>
        <w:rPr>
          <w:rFonts w:ascii="Aptos" w:hAnsi="Aptos" w:eastAsia="Aptos" w:cs="Aptos"/>
          <w:b w:val="0"/>
          <w:bCs w:val="0"/>
          <w:i w:val="0"/>
          <w:iCs w:val="0"/>
          <w:caps w:val="0"/>
          <w:smallCaps w:val="0"/>
          <w:noProof w:val="0"/>
          <w:color w:val="000000" w:themeColor="text1" w:themeTint="FF" w:themeShade="FF"/>
          <w:sz w:val="24"/>
          <w:szCs w:val="24"/>
          <w:lang w:val="en-US"/>
        </w:rPr>
      </w:pP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4CE3061E" w:rsidR="7A240C01">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4CE3061E" w:rsidR="7A240C01">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4CE3061E" w:rsidP="4CE3061E" w:rsidRDefault="4CE3061E" w14:paraId="0C10D38B" w14:textId="2D43396A">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48d09e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4a490f0"/>
    <w:multiLevelType xmlns:w="http://schemas.openxmlformats.org/wordprocessingml/2006/main" w:val="hybridMultilevel"/>
    <w:lvl xmlns:w="http://schemas.openxmlformats.org/wordprocessingml/2006/main" w:ilvl="0">
      <w:start w:val="136"/>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15AD31"/>
    <w:rsid w:val="0975934F"/>
    <w:rsid w:val="0B4F8EF0"/>
    <w:rsid w:val="157C182C"/>
    <w:rsid w:val="23FD17E9"/>
    <w:rsid w:val="40CC404D"/>
    <w:rsid w:val="4CE3061E"/>
    <w:rsid w:val="52916261"/>
    <w:rsid w:val="623CA7AC"/>
    <w:rsid w:val="62A58C84"/>
    <w:rsid w:val="6AF18D2C"/>
    <w:rsid w:val="71514367"/>
    <w:rsid w:val="738B5127"/>
    <w:rsid w:val="7616ADD2"/>
    <w:rsid w:val="7736359B"/>
    <w:rsid w:val="79A655F2"/>
    <w:rsid w:val="7A240C01"/>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2025-12-22T23:28:34.4186230Z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