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75F505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175F505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175F505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D60D65D"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4D60D65D"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4D60D65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4D60D65D" w:rsidRDefault="6AF18D2C" w14:paraId="69154A89" w14:textId="7684FE61">
      <w:p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Program or Office: Dual Enrollment</w:t>
      </w:r>
    </w:p>
    <w:p w:rsidR="6AF18D2C" w:rsidP="4D60D65D" w:rsidRDefault="6AF18D2C" w14:paraId="26414683" w14:textId="3A07CC19">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D60D65D" w:rsidRDefault="6AF18D2C" w14:paraId="5922AE51" w14:textId="1529F36E">
      <w:p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Tam Contreras</w:t>
      </w:r>
    </w:p>
    <w:p w:rsidR="6AF18D2C" w:rsidP="4D60D65D" w:rsidRDefault="6AF18D2C" w14:paraId="10788854" w14:textId="5D27A554">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D60D65D" w:rsidRDefault="6AF18D2C" w14:paraId="2DE1C39D" w14:textId="2154CD19">
      <w:p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Carlos Ayon</w:t>
      </w:r>
    </w:p>
    <w:p w:rsidR="6AF18D2C" w:rsidP="4D60D65D" w:rsidRDefault="6AF18D2C" w14:paraId="0F840798" w14:textId="4C46ABAD">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D60D65D" w:rsidRDefault="6AF18D2C" w14:paraId="737CBFA1" w14:textId="56F58B47">
      <w:p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4D60D65D" w:rsidRDefault="6AF18D2C" w14:paraId="1639CA6F" w14:textId="0F94CED7">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4D60D65D" w:rsidRDefault="6AF18D2C" w14:paraId="4262F694" w14:textId="5349F36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Since the Fall 2022 self-study, the Dual Enrollment Program at Fullerton College has continued to grow in both scale and impact. Over the past year, we have seen steady increases in student enrollments, the number of course sections offered, and the range of academic departments participating. These gains reflect our continued efforts to expand access, strengthen partnerships, and align our offerings with the college’s broader goals for equity and student success.</w:t>
      </w:r>
    </w:p>
    <w:p w:rsidR="6AF18D2C" w:rsidP="4D60D65D" w:rsidRDefault="6AF18D2C" w14:paraId="107EDC77" w14:textId="197A7BB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During the 2024–2025 academic year, Dual Enrollment reached a record number of high school students across our partner districts, resulting in notable growth in both duplicated and unduplicated headcount. The number of course sections also increased, with greater participation from departments such as Business, Computer Information Systems, Art, Counseling, and English. This expansion demonstrates a growing campus-wide commitment to early college pathways and meaningful collaboration with local schools.</w:t>
      </w:r>
    </w:p>
    <w:p w:rsidR="6AF18D2C" w:rsidP="4D60D65D" w:rsidRDefault="6AF18D2C" w14:paraId="2F626D84" w14:textId="5516EE6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We also enhanced support for high school sites through regular coordination meetings, counselor engagement, and college readiness workshops designed to help students transition successfully to college-level coursework. These efforts have contributed to stronger completion rates and a more connected student experience.</w:t>
      </w:r>
    </w:p>
    <w:p w:rsidR="6AF18D2C" w:rsidP="4D60D65D" w:rsidRDefault="6AF18D2C" w14:paraId="79C58CE4" w14:textId="7190A35D">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4D60D65D" w:rsidRDefault="6AF18D2C" w14:paraId="23D721EB" w14:textId="44EB789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As a result of ongoing outcomes assessment, several significant changes have been implemented within the Dual Enrollment Program to strengthen student success, streamline operations, and improve equity across partner schools. One of the most impactful changes has been the hiring of a full-time, 100% dedicated Director of Dual Enrollment to provide focused leadership, strategic oversight, and direct coordination with both college departments and K–12 partners. This dedicated position has allowed for more consistent communication, better data monitoring, and a stronger alignment between institutional goals and program outcomes.</w:t>
      </w:r>
    </w:p>
    <w:p w:rsidR="6AF18D2C" w:rsidP="4D60D65D" w:rsidRDefault="6AF18D2C" w14:paraId="40DFD02E" w14:textId="5631528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In response to assessment findings, the college also established a Dual Enrollment Committee to ensure faculty, staff, and administrators have a structured forum to review outcomes data, share best practices, and make collaborative decisions. The committee plays a key role in aligning curriculum, improving course scheduling, and addressing barriers identified through ongoing assessment and data review.</w:t>
      </w:r>
    </w:p>
    <w:p w:rsidR="6AF18D2C" w:rsidP="4D60D65D" w:rsidRDefault="6AF18D2C" w14:paraId="6E795D7C" w14:textId="21464E8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Another major outcome of assessment has been the expansion of student support services specifically designed for dual enrollment participants. These include improved onboarding processes, early academic counseling, and college-readiness workshops tailored to high school students. The Dual Enrollment Office has also redesigned recruitment strategies to reach a more diverse group of students and ensure equitable access to college courses across partner districts.</w:t>
      </w:r>
    </w:p>
    <w:p w:rsidR="6AF18D2C" w:rsidP="4D60D65D" w:rsidRDefault="6AF18D2C" w14:paraId="5D6F199E" w14:textId="12CE19F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Process improvements have also been implemented in student registration and enrollment systems, developed in coordination with Admissions and Records, to make it easier for high school students to register for classes and receive timely support. These collective changes reflect a sustained, data-informed effort to improve access, persistence, and transition to Fullerton College after high school.</w:t>
      </w:r>
    </w:p>
    <w:p w:rsidR="6AF18D2C" w:rsidP="4D60D65D" w:rsidRDefault="6AF18D2C" w14:paraId="273F0EA3" w14:textId="2948E296">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4D60D65D" w:rsidRDefault="6AF18D2C" w14:paraId="0ECB4C17" w14:textId="0F37A2E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Our Dual Enrollment Program collects and monitors disaggregated, student-level outcomes data through established campus and district systems designed to ensure accuracy, transparency, and alignment with equity goals. Enrollment, course success, and completion data are captured in Banner, which serves as the primary source system for student information. From there, data are integrated into Tableau dashboards developed by our Office of Institutional Effectiveness, allowing us to view outcomes disaggregated by key student demographics such as race/ethnicity, gender, first-generation status, and high school site.</w:t>
      </w:r>
    </w:p>
    <w:p w:rsidR="6AF18D2C" w:rsidP="4D60D65D" w:rsidRDefault="6AF18D2C" w14:paraId="46C6CE1A" w14:textId="193FBF8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These Tableau dashboards provide real-time insights that guide our program planning, resource allocation, and outreach strategies. By analyzing disaggregated data, we can identify achievement gaps, track trends in course success and retention, and evaluate the effectiveness of targeted interventions. For example, we review disaggregated completion and success rates each semester to inform which schools or student populations may need additional academic or counseling support.</w:t>
      </w:r>
    </w:p>
    <w:p w:rsidR="6AF18D2C" w:rsidP="4D60D65D" w:rsidRDefault="6AF18D2C" w14:paraId="66361242" w14:textId="38505BC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In addition to data analysis, we actively recruit from diverse populations to meet our equity and access goals. Working closely with our K–12 partners, counselors, and site liaisons, we prioritize outreach to schools and communities that have been historically underrepresented in higher education. This intentional recruitment, combined with data-driven planning, helps ensure that our program not only expands in size but also advances equitable participation and success for all students.</w:t>
      </w:r>
    </w:p>
    <w:p w:rsidR="6AF18D2C" w:rsidP="4D60D65D" w:rsidRDefault="6AF18D2C" w14:paraId="7FDA178A" w14:textId="5958C9C5">
      <w:p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4D60D65D" w:rsidRDefault="6AF18D2C" w14:paraId="47B1E775" w14:textId="73785622">
      <w:p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AF18D2C" w:rsidP="4D60D65D" w:rsidRDefault="6AF18D2C" w14:paraId="25BABE7A" w14:textId="571EFFFF">
      <w:p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4D60D65D" w:rsidR="093E7E5B">
        <w:rPr>
          <w:rFonts w:ascii="Aptos" w:hAnsi="Aptos" w:eastAsia="Aptos" w:cs="Aptos"/>
          <w:b w:val="1"/>
          <w:bCs w:val="1"/>
          <w:i w:val="0"/>
          <w:iCs w:val="0"/>
          <w:caps w:val="0"/>
          <w:smallCaps w:val="0"/>
          <w:noProof w:val="0"/>
          <w:color w:val="000000" w:themeColor="text1" w:themeTint="FF" w:themeShade="FF"/>
          <w:sz w:val="24"/>
          <w:szCs w:val="24"/>
          <w:lang w:val="en-US"/>
        </w:rPr>
        <w:t>have</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AF18D2C" w:rsidP="4D60D65D" w:rsidRDefault="6AF18D2C" w14:paraId="46F16ADE" w14:textId="1F439D4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6AF18D2C" w:rsidP="4D60D65D" w:rsidRDefault="6AF18D2C" w14:paraId="5CBFB3E2" w14:textId="17CA178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Connecting Students: Mobile Internet Access for Dual Enrollment Support Staff</w:t>
      </w:r>
    </w:p>
    <w:p w:rsidR="6AF18D2C" w:rsidP="4D60D65D" w:rsidRDefault="6AF18D2C" w14:paraId="64279885" w14:textId="487BE1C5">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AF18D2C" w:rsidP="4D60D65D" w:rsidRDefault="6AF18D2C" w14:paraId="30533A80" w14:textId="3D520A3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No</w:t>
      </w:r>
    </w:p>
    <w:p w:rsidR="6AF18D2C" w:rsidP="4D60D65D" w:rsidRDefault="6AF18D2C" w14:paraId="2C86223F" w14:textId="4399A212">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6AF18D2C" w:rsidP="4D60D65D" w:rsidRDefault="6AF18D2C" w14:paraId="0EEBF903" w14:textId="2CBC8B6C">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D60D65D" w:rsidRDefault="6AF18D2C" w14:paraId="03C2629F" w14:textId="6A6C791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As the Dual Enrollment Program expands across partner districts, reliable internet access is essential for student recruitment and matriculation. Support staff often visit high schools to help with orientations, applications, counseling, and registration. Many sites have limited or restricted network access, making it difficult to use Banner, Canvas, and other college systems needed to assist students in real time.</w:t>
      </w:r>
    </w:p>
    <w:p w:rsidR="6AF18D2C" w:rsidP="4D60D65D" w:rsidRDefault="6AF18D2C" w14:paraId="31DC3253" w14:textId="44FB5477">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To address this, the Dual Enrollment Office requests mobile hotspots for staff working at K–12 campuses. These hotspots will provide secure access to college systems, allowing staff to complete admissions steps, fix registration issues, and guide students through the enrollment process. They will also help staff connect with families during recruitment events and share college information on-site.</w:t>
      </w:r>
    </w:p>
    <w:p w:rsidR="6AF18D2C" w:rsidP="4D60D65D" w:rsidRDefault="6AF18D2C" w14:paraId="2AD425E6" w14:textId="4792E00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This project supports Fullerton College’s goals for equity and access by extending services directly to high schools. With reliable connectivity, staff can provide consistent support across all partner sites and help more students successfully transition to college.</w:t>
      </w:r>
    </w:p>
    <w:p w:rsidR="6AF18D2C" w:rsidP="4D60D65D" w:rsidRDefault="6AF18D2C" w14:paraId="313B28CC" w14:textId="766D7D39">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AF18D2C" w:rsidP="4D60D65D" w:rsidRDefault="6AF18D2C" w14:paraId="7CFE374F" w14:textId="2C6529C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our 2022 Comprehensive Self-Study</w:t>
      </w:r>
    </w:p>
    <w:p w:rsidR="6AF18D2C" w:rsidP="4D60D65D" w:rsidRDefault="6AF18D2C" w14:paraId="6666AB6E" w14:textId="725133F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2022 Comprehensive Self Study)</w:t>
      </w:r>
    </w:p>
    <w:p w:rsidR="6AF18D2C" w:rsidP="4D60D65D" w:rsidRDefault="6AF18D2C" w14:paraId="2E85D847" w14:textId="7858928E">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6AF18D2C" w:rsidP="4D60D65D" w:rsidRDefault="6AF18D2C" w14:paraId="64899AE3" w14:textId="570F6BE5">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This resource will improve the Dual Enrollment Program’s on-site support at partner high schools. Mobile hotspots will give staff real-time access to Banner, Canvas, and CCCApply to help students with applications, registration, and counseling. This will reduce delays, prevent incomplete submissions, and streamline enrollment.</w:t>
      </w:r>
    </w:p>
    <w:p w:rsidR="6AF18D2C" w:rsidP="4D60D65D" w:rsidRDefault="6AF18D2C" w14:paraId="7052BE05" w14:textId="65333483">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Hotspots will also allow staff to collect data, verify eligibility, and connect students to resources without relying on school networks. This ensures secure, consistent access to college systems.</w:t>
      </w:r>
    </w:p>
    <w:p w:rsidR="6AF18D2C" w:rsidP="4D60D65D" w:rsidRDefault="6AF18D2C" w14:paraId="706FFA92" w14:textId="1DBCD533">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Overall, the resource will make services more efficient, strengthen coordination with high schools, and help students transition smoothly to Fullerton College.</w:t>
      </w:r>
    </w:p>
    <w:p w:rsidR="6AF18D2C" w:rsidP="4D60D65D" w:rsidRDefault="6AF18D2C" w14:paraId="010BB718" w14:textId="05F8E97F">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This request is time-sensitive because the Dual Enrollment Program is expanding rapidly, and staff are already providing on-site services at multiple high school campuses. Without reliable internet access, staff cannot effectively assist students with app</w:t>
      </w:r>
    </w:p>
    <w:p w:rsidR="6AF18D2C" w:rsidP="4D60D65D" w:rsidRDefault="6AF18D2C" w14:paraId="493B5008" w14:textId="72D79F4A">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p>
    <w:p w:rsidR="6AF18D2C" w:rsidP="4D60D65D" w:rsidRDefault="6AF18D2C" w14:paraId="4DB0A410" w14:textId="5FD24610">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D60D65D" w:rsidRDefault="6AF18D2C" w14:paraId="735B0FBD" w14:textId="66CF9B5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not related to a specific SAP)</w:t>
      </w:r>
    </w:p>
    <w:p w:rsidR="6AF18D2C" w:rsidP="4D60D65D" w:rsidRDefault="6AF18D2C" w14:paraId="38B98A6E" w14:textId="3B2B2278">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additional resource allocation necessary: </w:t>
      </w:r>
    </w:p>
    <w:p w:rsidR="6AF18D2C" w:rsidP="4D60D65D" w:rsidRDefault="6AF18D2C" w14:paraId="1EDD1159" w14:textId="051A814E">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This request is time-sensitive because the Dual Enrollment Program is expanding rapidly, and staff are already providing on-site services at multiple high school campuses. Without reliable internet access, staff cannot effectively assist students with app</w:t>
      </w:r>
    </w:p>
    <w:p w:rsidR="6AF18D2C" w:rsidP="4D60D65D" w:rsidRDefault="6AF18D2C" w14:paraId="334A65C0" w14:textId="42F4D243">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p>
    <w:p w:rsidR="6AF18D2C" w:rsidP="4D60D65D" w:rsidRDefault="6AF18D2C" w14:paraId="3976F671" w14:textId="6C4C93BF">
      <w:pPr>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4D60D65D" w:rsidTr="4D60D65D" w14:paraId="4DD4031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D60D65D" w:rsidP="4D60D65D" w:rsidRDefault="4D60D65D" w14:paraId="3DEED23E" w14:textId="6E4BF343">
            <w:pPr>
              <w:ind w:firstLine="241" w:firstLineChars="100"/>
              <w:rPr>
                <w:rFonts w:ascii="Aptos" w:hAnsi="Aptos" w:eastAsia="Aptos" w:cs="Aptos"/>
                <w:b w:val="0"/>
                <w:bCs w:val="0"/>
                <w:i w:val="0"/>
                <w:iCs w:val="0"/>
                <w:color w:val="FFFFFF" w:themeColor="background1" w:themeTint="FF" w:themeShade="FF"/>
                <w:sz w:val="24"/>
                <w:szCs w:val="24"/>
              </w:rPr>
            </w:pPr>
            <w:r w:rsidRPr="4D60D65D" w:rsidR="4D60D65D">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D60D65D" w:rsidP="4D60D65D" w:rsidRDefault="4D60D65D" w14:paraId="65E9F63A" w14:textId="209CC97C">
            <w:pPr>
              <w:spacing w:after="0"/>
              <w:jc w:val="center"/>
              <w:rPr>
                <w:rFonts w:ascii="Aptos" w:hAnsi="Aptos" w:eastAsia="Aptos" w:cs="Aptos"/>
                <w:b w:val="0"/>
                <w:bCs w:val="0"/>
                <w:i w:val="0"/>
                <w:iCs w:val="0"/>
                <w:color w:val="FFFFFF" w:themeColor="background1" w:themeTint="FF" w:themeShade="FF"/>
                <w:sz w:val="24"/>
                <w:szCs w:val="24"/>
              </w:rPr>
            </w:pPr>
            <w:r w:rsidRPr="4D60D65D" w:rsidR="4D60D65D">
              <w:rPr>
                <w:rFonts w:ascii="Aptos" w:hAnsi="Aptos" w:eastAsia="Aptos" w:cs="Aptos"/>
                <w:b w:val="1"/>
                <w:bCs w:val="1"/>
                <w:i w:val="0"/>
                <w:iCs w:val="0"/>
                <w:color w:val="FFFFFF" w:themeColor="background1" w:themeTint="FF" w:themeShade="FF"/>
                <w:sz w:val="24"/>
                <w:szCs w:val="24"/>
                <w:lang w:val="en-US"/>
              </w:rPr>
              <w:t>Itemized Requested Dollar Amount</w:t>
            </w:r>
          </w:p>
        </w:tc>
      </w:tr>
      <w:tr w:rsidR="4D60D65D" w:rsidTr="4D60D65D" w14:paraId="27A72F0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2C3545B8" w14:textId="34F73BF3">
            <w:pPr>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16042D98" w14:textId="2C18280D">
            <w:pPr>
              <w:rPr>
                <w:rFonts w:ascii="Aptos" w:hAnsi="Aptos" w:eastAsia="Aptos" w:cs="Aptos"/>
                <w:b w:val="0"/>
                <w:bCs w:val="0"/>
                <w:i w:val="0"/>
                <w:iCs w:val="0"/>
                <w:color w:val="000000" w:themeColor="text1" w:themeTint="FF" w:themeShade="FF"/>
                <w:sz w:val="24"/>
                <w:szCs w:val="24"/>
              </w:rPr>
            </w:pPr>
          </w:p>
        </w:tc>
      </w:tr>
      <w:tr w:rsidR="4D60D65D" w:rsidTr="4D60D65D" w14:paraId="011DDED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2B8097C2" w14:textId="04204FCC">
            <w:pPr>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6FA85D82" w14:textId="0E22BBDF">
            <w:pPr>
              <w:rPr>
                <w:rFonts w:ascii="Aptos" w:hAnsi="Aptos" w:eastAsia="Aptos" w:cs="Aptos"/>
                <w:b w:val="0"/>
                <w:bCs w:val="0"/>
                <w:i w:val="0"/>
                <w:iCs w:val="0"/>
                <w:color w:val="000000" w:themeColor="text1" w:themeTint="FF" w:themeShade="FF"/>
                <w:sz w:val="24"/>
                <w:szCs w:val="24"/>
              </w:rPr>
            </w:pPr>
          </w:p>
        </w:tc>
      </w:tr>
      <w:tr w:rsidR="4D60D65D" w:rsidTr="4D60D65D" w14:paraId="39FDF03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22D73A39" w14:textId="66189C6F">
            <w:pPr>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60F4706B" w14:textId="39C303D5">
            <w:pPr>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$20,000</w:t>
            </w:r>
          </w:p>
        </w:tc>
      </w:tr>
      <w:tr w:rsidR="4D60D65D" w:rsidTr="4D60D65D" w14:paraId="17023C6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04EC2C5A" w14:textId="3BF00708">
            <w:pPr>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4C539D8E" w14:textId="6A412416">
            <w:pPr>
              <w:rPr>
                <w:rFonts w:ascii="Aptos" w:hAnsi="Aptos" w:eastAsia="Aptos" w:cs="Aptos"/>
                <w:b w:val="0"/>
                <w:bCs w:val="0"/>
                <w:i w:val="0"/>
                <w:iCs w:val="0"/>
                <w:color w:val="000000" w:themeColor="text1" w:themeTint="FF" w:themeShade="FF"/>
                <w:sz w:val="24"/>
                <w:szCs w:val="24"/>
              </w:rPr>
            </w:pPr>
          </w:p>
        </w:tc>
      </w:tr>
      <w:tr w:rsidR="4D60D65D" w:rsidTr="4D60D65D" w14:paraId="3222E63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52384F0C" w14:textId="14618715">
            <w:pPr>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4B81F94F" w14:textId="42E33975">
            <w:pPr>
              <w:rPr>
                <w:rFonts w:ascii="Aptos" w:hAnsi="Aptos" w:eastAsia="Aptos" w:cs="Aptos"/>
                <w:b w:val="0"/>
                <w:bCs w:val="0"/>
                <w:i w:val="0"/>
                <w:iCs w:val="0"/>
                <w:color w:val="000000" w:themeColor="text1" w:themeTint="FF" w:themeShade="FF"/>
                <w:sz w:val="24"/>
                <w:szCs w:val="24"/>
              </w:rPr>
            </w:pPr>
          </w:p>
        </w:tc>
      </w:tr>
      <w:tr w:rsidR="4D60D65D" w:rsidTr="4D60D65D" w14:paraId="1C30397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4D1F8E64" w14:textId="569A36A1">
            <w:pPr>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71255B5E" w14:textId="2AD49C7F">
            <w:pPr>
              <w:rPr>
                <w:rFonts w:ascii="Aptos" w:hAnsi="Aptos" w:eastAsia="Aptos" w:cs="Aptos"/>
                <w:b w:val="0"/>
                <w:bCs w:val="0"/>
                <w:i w:val="0"/>
                <w:iCs w:val="0"/>
                <w:color w:val="000000" w:themeColor="text1" w:themeTint="FF" w:themeShade="FF"/>
                <w:sz w:val="24"/>
                <w:szCs w:val="24"/>
              </w:rPr>
            </w:pPr>
          </w:p>
        </w:tc>
      </w:tr>
      <w:tr w:rsidR="4D60D65D" w:rsidTr="4D60D65D" w14:paraId="7088B2B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7AD658A2" w14:textId="3D7AF2DE">
            <w:pPr>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1E6CC2F5" w14:textId="3FD67B4A">
            <w:pPr>
              <w:rPr>
                <w:rFonts w:ascii="Aptos" w:hAnsi="Aptos" w:eastAsia="Aptos" w:cs="Aptos"/>
                <w:b w:val="0"/>
                <w:bCs w:val="0"/>
                <w:i w:val="0"/>
                <w:iCs w:val="0"/>
                <w:color w:val="000000" w:themeColor="text1" w:themeTint="FF" w:themeShade="FF"/>
                <w:sz w:val="24"/>
                <w:szCs w:val="24"/>
              </w:rPr>
            </w:pPr>
          </w:p>
        </w:tc>
      </w:tr>
      <w:tr w:rsidR="4D60D65D" w:rsidTr="4D60D65D" w14:paraId="55DAA37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67A5B8D4" w14:textId="1B74995E">
            <w:pPr>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153F8807" w14:textId="68FDFC59">
            <w:pPr>
              <w:rPr>
                <w:rFonts w:ascii="Aptos" w:hAnsi="Aptos" w:eastAsia="Aptos" w:cs="Aptos"/>
                <w:b w:val="0"/>
                <w:bCs w:val="0"/>
                <w:i w:val="0"/>
                <w:iCs w:val="0"/>
                <w:color w:val="000000" w:themeColor="text1" w:themeTint="FF" w:themeShade="FF"/>
                <w:sz w:val="24"/>
                <w:szCs w:val="24"/>
              </w:rPr>
            </w:pPr>
          </w:p>
        </w:tc>
      </w:tr>
      <w:tr w:rsidR="4D60D65D" w:rsidTr="4D60D65D" w14:paraId="59F3CFF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70A63C9C" w14:textId="3F52F642">
            <w:pPr>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FF2D22C" w:rsidP="4D60D65D" w:rsidRDefault="5FF2D22C" w14:paraId="56241BBE" w14:textId="796CE539">
            <w:pPr>
              <w:rPr>
                <w:rFonts w:ascii="Aptos" w:hAnsi="Aptos" w:eastAsia="Aptos" w:cs="Aptos"/>
                <w:b w:val="0"/>
                <w:bCs w:val="0"/>
                <w:i w:val="0"/>
                <w:iCs w:val="0"/>
                <w:color w:val="000000" w:themeColor="text1" w:themeTint="FF" w:themeShade="FF"/>
                <w:sz w:val="24"/>
                <w:szCs w:val="24"/>
              </w:rPr>
            </w:pPr>
            <w:r w:rsidRPr="4D60D65D" w:rsidR="5FF2D22C">
              <w:rPr>
                <w:rFonts w:ascii="Aptos" w:hAnsi="Aptos" w:eastAsia="Aptos" w:cs="Aptos"/>
                <w:b w:val="0"/>
                <w:bCs w:val="0"/>
                <w:i w:val="0"/>
                <w:iCs w:val="0"/>
                <w:color w:val="000000" w:themeColor="text1" w:themeTint="FF" w:themeShade="FF"/>
                <w:sz w:val="24"/>
                <w:szCs w:val="24"/>
                <w:lang w:val="en-US"/>
              </w:rPr>
              <w:t>$20,000</w:t>
            </w:r>
          </w:p>
        </w:tc>
      </w:tr>
    </w:tbl>
    <w:p w:rsidR="6AF18D2C" w:rsidP="4D60D65D" w:rsidRDefault="6AF18D2C" w14:paraId="48461CED" w14:textId="287BEF40">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D60D65D" w:rsidRDefault="6AF18D2C" w14:paraId="7518CBF7" w14:textId="4C3B41CA">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Do you have an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request/project? Yes</w:t>
      </w:r>
    </w:p>
    <w:p w:rsidR="6AF18D2C" w:rsidP="4D60D65D" w:rsidRDefault="6AF18D2C" w14:paraId="7AF3413F" w14:textId="228A4B19">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Title of Project/Request: Dual Enrollment Office Centralization and Student Welcome Space Project</w:t>
      </w:r>
    </w:p>
    <w:p w:rsidR="6AF18D2C" w:rsidP="4D60D65D" w:rsidRDefault="6AF18D2C" w14:paraId="0880A6B0" w14:textId="76E04420">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need?:</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No</w:t>
      </w:r>
    </w:p>
    <w:p w:rsidR="6AF18D2C" w:rsidP="4D60D65D" w:rsidRDefault="6AF18D2C" w14:paraId="354AB088" w14:textId="4831BCF4">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Please explain how this resource will help your program meet an essential safety need: </w:t>
      </w:r>
    </w:p>
    <w:p w:rsidR="6AF18D2C" w:rsidP="4D60D65D" w:rsidRDefault="6AF18D2C" w14:paraId="23251818" w14:textId="575F94C1">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The Dual Enrollment Program is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relocating</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to a new space on campus to better serve students, staff, and partner schools. This request is to support the purchase of furniture and essential equipment needed to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furnish</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the new office and create an organized, welcoming environment for all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visitors.</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The</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new location will centralize program operations, bringing together staff who support dual enrollment, special admit students, and high school partnerships. Having all services in one accessible space will improve communication, coordination, and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the overall</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student experience. The office will serve as a central hub for orientations, counseling, and application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assistance</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providing a professional and student-friendly atmosphere for both on-campus and visiting high school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students.</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The</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requested furniture will include workstations, meeting tables, seating for visitors, and storage to support daily operations and student interactions. This investment will ensure the new space is functional, efficient, and reflective of Fullerton College’s commitment to student success and community partnership.</w:t>
      </w:r>
    </w:p>
    <w:p w:rsidR="6AF18D2C" w:rsidP="4D60D65D" w:rsidRDefault="6AF18D2C" w14:paraId="731842E6" w14:textId="08D4E264">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20ADDF55">
        <w:rPr>
          <w:rFonts w:ascii="Aptos" w:hAnsi="Aptos" w:eastAsia="Aptos" w:cs="Aptos"/>
          <w:b w:val="0"/>
          <w:bCs w:val="0"/>
          <w:i w:val="0"/>
          <w:iCs w:val="0"/>
          <w:caps w:val="0"/>
          <w:smallCaps w:val="0"/>
          <w:noProof w:val="0"/>
          <w:color w:val="000000" w:themeColor="text1" w:themeTint="FF" w:themeShade="FF"/>
          <w:sz w:val="24"/>
          <w:szCs w:val="24"/>
          <w:lang w:val="en-US"/>
        </w:rPr>
        <w:t>I</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s this request related to a specific Strategic Action Plan (SAP) from your program’s 2022 comprehensive program review self-study or is it an operational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need?:</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This is an operational request for funding that is not related to a specific SAP</w:t>
      </w:r>
    </w:p>
    <w:p w:rsidR="6AF18D2C" w:rsidP="4D60D65D" w:rsidRDefault="6AF18D2C" w14:paraId="758E62EF" w14:textId="1AFB2959">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4D60D65D" w:rsidRDefault="6AF18D2C" w14:paraId="4688FDDD" w14:textId="23F4209B">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necessary?:</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This resource allocation is necessary because the Dual Enrollment Office is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relocating</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to a new space that currently has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very limited</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existing furniture and equipment. Most of the furniture in our current location cannot be moved or repurposed due to age, condition, or mismatch with the layout and functional needs of the new office. In addition, the college surplus inventory has very few suitable items available to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furnish</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the space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adequately.</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To</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ensure the new office is fully operational upon relocation,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new furniture</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is needed to create functional work areas, student reception and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advising</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spaces, and meeting zones for coordination with faculty and K–12 partners. Without this allocation, staff would be working in a partially furnished space that does not support efficient operations or provide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an appropriate environment</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for students and visitors. Investing in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new furniture</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will allow the office to open as a cohesive, professional, and welcoming hub for all dual enrollment activities.</w:t>
      </w:r>
    </w:p>
    <w:p w:rsidR="6AF18D2C" w:rsidP="4D60D65D" w:rsidRDefault="6AF18D2C" w14:paraId="688C71AE" w14:textId="6B9C9361">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study?:</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This request must be processed now because the Dual Enrollment Office relocation is already in progress, and the new space needs to be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furnished</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before staff can move in and resume full operations. Waiting until the Fall 2026 comprehensive self-study would delay the setup of the new office and disrupt essential services such as student onboarding, counseling, and coordination with K–12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partners.</w:t>
      </w:r>
      <w:r w:rsidRPr="4D60D65D" w:rsidR="6459FCD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T</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he program continues to grow each semester, and the new space is critical to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maintaining</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support for expanding partnerships and increasing student enrollment. Processing this request now ensures that the office is ready to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operate</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efficiently from the start, providing a functional, welcoming environment for students, families, and staff as soon as the move is complete.</w:t>
      </w:r>
    </w:p>
    <w:p w:rsidR="6AF18D2C" w:rsidP="4D60D65D" w:rsidRDefault="6AF18D2C" w14:paraId="64E6F721" w14:textId="596718B0">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etc</w:t>
      </w:r>
      <w:r w:rsidRPr="4D60D65D" w:rsidR="093E7E5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4D60D65D" w:rsidRDefault="6AF18D2C" w14:paraId="0E0D2D10" w14:textId="54099700">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4D60D65D" w:rsidTr="4D60D65D" w14:paraId="058396E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D60D65D" w:rsidP="4D60D65D" w:rsidRDefault="4D60D65D" w14:paraId="12DAFA5B" w14:textId="500D1BBC">
            <w:pPr>
              <w:bidi w:val="0"/>
              <w:ind w:firstLine="241" w:firstLineChars="100"/>
              <w:rPr>
                <w:rFonts w:ascii="Aptos" w:hAnsi="Aptos" w:eastAsia="Aptos" w:cs="Aptos"/>
                <w:b w:val="0"/>
                <w:bCs w:val="0"/>
                <w:i w:val="0"/>
                <w:iCs w:val="0"/>
                <w:color w:val="FFFFFF" w:themeColor="background1" w:themeTint="FF" w:themeShade="FF"/>
                <w:sz w:val="24"/>
                <w:szCs w:val="24"/>
              </w:rPr>
            </w:pPr>
            <w:r w:rsidRPr="4D60D65D" w:rsidR="4D60D65D">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D60D65D" w:rsidP="4D60D65D" w:rsidRDefault="4D60D65D" w14:paraId="22EAA38B" w14:textId="09670DA6">
            <w:pPr>
              <w:bidi w:val="0"/>
              <w:spacing w:after="0"/>
              <w:jc w:val="center"/>
              <w:rPr>
                <w:rFonts w:ascii="Aptos" w:hAnsi="Aptos" w:eastAsia="Aptos" w:cs="Aptos"/>
                <w:b w:val="0"/>
                <w:bCs w:val="0"/>
                <w:i w:val="0"/>
                <w:iCs w:val="0"/>
                <w:color w:val="FFFFFF" w:themeColor="background1" w:themeTint="FF" w:themeShade="FF"/>
                <w:sz w:val="24"/>
                <w:szCs w:val="24"/>
              </w:rPr>
            </w:pPr>
            <w:r w:rsidRPr="4D60D65D" w:rsidR="4D60D65D">
              <w:rPr>
                <w:rFonts w:ascii="Aptos" w:hAnsi="Aptos" w:eastAsia="Aptos" w:cs="Aptos"/>
                <w:b w:val="1"/>
                <w:bCs w:val="1"/>
                <w:i w:val="0"/>
                <w:iCs w:val="0"/>
                <w:color w:val="FFFFFF" w:themeColor="background1" w:themeTint="FF" w:themeShade="FF"/>
                <w:sz w:val="24"/>
                <w:szCs w:val="24"/>
                <w:lang w:val="en-US"/>
              </w:rPr>
              <w:t>Itemized Requested Dollar Amount</w:t>
            </w:r>
          </w:p>
        </w:tc>
      </w:tr>
      <w:tr w:rsidR="4D60D65D" w:rsidTr="4D60D65D" w14:paraId="130AB38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5A5E92DA" w14:textId="7E3AE096">
            <w:pPr>
              <w:bidi w:val="0"/>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7CE671DA" w14:textId="611F003B">
            <w:pPr>
              <w:bidi w:val="0"/>
              <w:rPr>
                <w:rFonts w:ascii="Aptos" w:hAnsi="Aptos" w:eastAsia="Aptos" w:cs="Aptos"/>
                <w:b w:val="0"/>
                <w:bCs w:val="0"/>
                <w:i w:val="0"/>
                <w:iCs w:val="0"/>
                <w:color w:val="000000" w:themeColor="text1" w:themeTint="FF" w:themeShade="FF"/>
                <w:sz w:val="24"/>
                <w:szCs w:val="24"/>
              </w:rPr>
            </w:pPr>
          </w:p>
        </w:tc>
      </w:tr>
      <w:tr w:rsidR="4D60D65D" w:rsidTr="4D60D65D" w14:paraId="2B492B7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4947FFDB" w14:textId="484F2717">
            <w:pPr>
              <w:bidi w:val="0"/>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657FC16C" w14:textId="5222E97C">
            <w:pPr>
              <w:bidi w:val="0"/>
              <w:rPr>
                <w:rFonts w:ascii="Aptos" w:hAnsi="Aptos" w:eastAsia="Aptos" w:cs="Aptos"/>
                <w:b w:val="0"/>
                <w:bCs w:val="0"/>
                <w:i w:val="0"/>
                <w:iCs w:val="0"/>
                <w:color w:val="000000" w:themeColor="text1" w:themeTint="FF" w:themeShade="FF"/>
                <w:sz w:val="24"/>
                <w:szCs w:val="24"/>
              </w:rPr>
            </w:pPr>
          </w:p>
        </w:tc>
      </w:tr>
      <w:tr w:rsidR="4D60D65D" w:rsidTr="4D60D65D" w14:paraId="28E66B2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0C83E918" w14:textId="5CDDF09C">
            <w:pPr>
              <w:bidi w:val="0"/>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3FFC9B14" w14:textId="240401BD">
            <w:pPr>
              <w:bidi w:val="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60,000</w:t>
            </w:r>
          </w:p>
        </w:tc>
      </w:tr>
      <w:tr w:rsidR="4D60D65D" w:rsidTr="4D60D65D" w14:paraId="48D6479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67FF63B4" w14:textId="457B252F">
            <w:pPr>
              <w:bidi w:val="0"/>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7B34760B" w14:textId="5EA10572">
            <w:pPr>
              <w:bidi w:val="0"/>
              <w:rPr>
                <w:rFonts w:ascii="Aptos" w:hAnsi="Aptos" w:eastAsia="Aptos" w:cs="Aptos"/>
                <w:b w:val="0"/>
                <w:bCs w:val="0"/>
                <w:i w:val="0"/>
                <w:iCs w:val="0"/>
                <w:color w:val="000000" w:themeColor="text1" w:themeTint="FF" w:themeShade="FF"/>
                <w:sz w:val="24"/>
                <w:szCs w:val="24"/>
              </w:rPr>
            </w:pPr>
          </w:p>
        </w:tc>
      </w:tr>
      <w:tr w:rsidR="4D60D65D" w:rsidTr="4D60D65D" w14:paraId="056092C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0EE3386D" w14:textId="2F173C17">
            <w:pPr>
              <w:bidi w:val="0"/>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166DAF61" w14:textId="52EAA097">
            <w:pPr>
              <w:bidi w:val="0"/>
              <w:rPr>
                <w:rFonts w:ascii="Aptos" w:hAnsi="Aptos" w:eastAsia="Aptos" w:cs="Aptos"/>
                <w:b w:val="0"/>
                <w:bCs w:val="0"/>
                <w:i w:val="0"/>
                <w:iCs w:val="0"/>
                <w:color w:val="000000" w:themeColor="text1" w:themeTint="FF" w:themeShade="FF"/>
                <w:sz w:val="24"/>
                <w:szCs w:val="24"/>
              </w:rPr>
            </w:pPr>
          </w:p>
        </w:tc>
      </w:tr>
      <w:tr w:rsidR="4D60D65D" w:rsidTr="4D60D65D" w14:paraId="5F3AA82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46EDCA89" w14:textId="7CED11BF">
            <w:pPr>
              <w:bidi w:val="0"/>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5BC7FCF1" w14:textId="6F2E9063">
            <w:pPr>
              <w:bidi w:val="0"/>
              <w:rPr>
                <w:rFonts w:ascii="Aptos" w:hAnsi="Aptos" w:eastAsia="Aptos" w:cs="Aptos"/>
                <w:b w:val="0"/>
                <w:bCs w:val="0"/>
                <w:i w:val="0"/>
                <w:iCs w:val="0"/>
                <w:color w:val="000000" w:themeColor="text1" w:themeTint="FF" w:themeShade="FF"/>
                <w:sz w:val="24"/>
                <w:szCs w:val="24"/>
              </w:rPr>
            </w:pPr>
          </w:p>
        </w:tc>
      </w:tr>
      <w:tr w:rsidR="4D60D65D" w:rsidTr="4D60D65D" w14:paraId="770C225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18261542" w14:textId="1FF5F805">
            <w:pPr>
              <w:bidi w:val="0"/>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42D5D515" w14:textId="1CF77389">
            <w:pPr>
              <w:bidi w:val="0"/>
              <w:rPr>
                <w:rFonts w:ascii="Aptos" w:hAnsi="Aptos" w:eastAsia="Aptos" w:cs="Aptos"/>
                <w:b w:val="0"/>
                <w:bCs w:val="0"/>
                <w:i w:val="0"/>
                <w:iCs w:val="0"/>
                <w:color w:val="000000" w:themeColor="text1" w:themeTint="FF" w:themeShade="FF"/>
                <w:sz w:val="24"/>
                <w:szCs w:val="24"/>
              </w:rPr>
            </w:pPr>
          </w:p>
        </w:tc>
      </w:tr>
      <w:tr w:rsidR="4D60D65D" w:rsidTr="4D60D65D" w14:paraId="00404A5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594F6949" w14:textId="0606F06B">
            <w:pPr>
              <w:bidi w:val="0"/>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153ED6D3" w14:textId="2C953CD0">
            <w:pPr>
              <w:bidi w:val="0"/>
              <w:rPr>
                <w:rFonts w:ascii="Aptos" w:hAnsi="Aptos" w:eastAsia="Aptos" w:cs="Aptos"/>
                <w:b w:val="0"/>
                <w:bCs w:val="0"/>
                <w:i w:val="0"/>
                <w:iCs w:val="0"/>
                <w:color w:val="000000" w:themeColor="text1" w:themeTint="FF" w:themeShade="FF"/>
                <w:sz w:val="24"/>
                <w:szCs w:val="24"/>
              </w:rPr>
            </w:pPr>
          </w:p>
        </w:tc>
      </w:tr>
      <w:tr w:rsidR="4D60D65D" w:rsidTr="4D60D65D" w14:paraId="587C905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1720127D" w14:textId="54D6BA2A">
            <w:pPr>
              <w:bidi w:val="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7C70C08" w:rsidP="4D60D65D" w:rsidRDefault="67C70C08" w14:paraId="14848267" w14:textId="4F47C3AE">
            <w:pPr>
              <w:bidi w:val="0"/>
              <w:rPr>
                <w:rFonts w:ascii="Aptos" w:hAnsi="Aptos" w:eastAsia="Aptos" w:cs="Aptos"/>
                <w:b w:val="0"/>
                <w:bCs w:val="0"/>
                <w:i w:val="0"/>
                <w:iCs w:val="0"/>
                <w:color w:val="000000" w:themeColor="text1" w:themeTint="FF" w:themeShade="FF"/>
                <w:sz w:val="24"/>
                <w:szCs w:val="24"/>
              </w:rPr>
            </w:pPr>
            <w:r w:rsidRPr="4D60D65D" w:rsidR="67C70C08">
              <w:rPr>
                <w:rFonts w:ascii="Aptos" w:hAnsi="Aptos" w:eastAsia="Aptos" w:cs="Aptos"/>
                <w:b w:val="0"/>
                <w:bCs w:val="0"/>
                <w:i w:val="0"/>
                <w:iCs w:val="0"/>
                <w:color w:val="000000" w:themeColor="text1" w:themeTint="FF" w:themeShade="FF"/>
                <w:sz w:val="24"/>
                <w:szCs w:val="24"/>
              </w:rPr>
              <w:t>$60,000</w:t>
            </w:r>
          </w:p>
        </w:tc>
      </w:tr>
    </w:tbl>
    <w:p w:rsidR="6AF18D2C" w:rsidP="4D60D65D" w:rsidRDefault="6AF18D2C" w14:paraId="174072E2" w14:textId="1461B9DD">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D60D65D" w:rsidRDefault="6AF18D2C" w14:paraId="5CF92B10" w14:textId="4C3B41CA">
      <w:pPr>
        <w:pStyle w:val="Normal"/>
        <w:bidi w:val="0"/>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 xml:space="preserve">Do you have an </w:t>
      </w: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request/project? Yes</w:t>
      </w:r>
    </w:p>
    <w:p w:rsidR="6AF18D2C" w:rsidP="4D60D65D" w:rsidRDefault="6AF18D2C" w14:paraId="26C04E67" w14:textId="4B357A48">
      <w:pPr>
        <w:pStyle w:val="ListParagraph"/>
        <w:numPr>
          <w:ilvl w:val="0"/>
          <w:numId w:val="6"/>
        </w:numPr>
        <w:bidi w:val="0"/>
        <w:rPr>
          <w:rFonts w:ascii="Aptos" w:hAnsi="Aptos" w:eastAsia="Aptos" w:cs="Aptos"/>
          <w:noProof w:val="0"/>
          <w:sz w:val="24"/>
          <w:szCs w:val="24"/>
          <w:lang w:val="en-US"/>
        </w:rPr>
      </w:pP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r w:rsidRPr="4D60D65D" w:rsidR="6E52A040">
        <w:rPr>
          <w:rFonts w:ascii="Aptos" w:hAnsi="Aptos" w:eastAsia="Aptos" w:cs="Aptos"/>
          <w:b w:val="0"/>
          <w:bCs w:val="0"/>
          <w:i w:val="0"/>
          <w:iCs w:val="0"/>
          <w:caps w:val="0"/>
          <w:smallCaps w:val="0"/>
          <w:noProof w:val="0"/>
          <w:sz w:val="24"/>
          <w:szCs w:val="24"/>
          <w:lang w:val="en-US"/>
        </w:rPr>
        <w:t>Classified Support: Dual Enrollment Office Coordinator</w:t>
      </w:r>
    </w:p>
    <w:p w:rsidR="6AF18D2C" w:rsidP="4D60D65D" w:rsidRDefault="6AF18D2C" w14:paraId="3C04BB10" w14:textId="76E04420">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need?:</w:t>
      </w: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 xml:space="preserve"> No</w:t>
      </w:r>
    </w:p>
    <w:p w:rsidR="6AF18D2C" w:rsidP="4D60D65D" w:rsidRDefault="6AF18D2C" w14:paraId="010096E2" w14:textId="2E5D3519">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 xml:space="preserve">Please explain how this resource will help your program meet an essential safety need: </w:t>
      </w:r>
      <w:r w:rsidRPr="4D60D65D" w:rsidR="5A4A03B6">
        <w:rPr>
          <w:rFonts w:ascii="Aptos" w:hAnsi="Aptos" w:eastAsia="Aptos" w:cs="Aptos"/>
          <w:b w:val="0"/>
          <w:bCs w:val="0"/>
          <w:i w:val="0"/>
          <w:iCs w:val="0"/>
          <w:caps w:val="0"/>
          <w:smallCaps w:val="0"/>
          <w:noProof w:val="0"/>
          <w:color w:val="000000" w:themeColor="text1" w:themeTint="FF" w:themeShade="FF"/>
          <w:sz w:val="24"/>
          <w:szCs w:val="24"/>
          <w:lang w:val="en-US"/>
        </w:rPr>
        <w:t>n/a</w:t>
      </w:r>
    </w:p>
    <w:p w:rsidR="6AF18D2C" w:rsidP="4D60D65D" w:rsidRDefault="6AF18D2C" w14:paraId="710AA9DD" w14:textId="7BC252BB">
      <w:pPr>
        <w:pStyle w:val="ListParagraph"/>
        <w:numPr>
          <w:ilvl w:val="0"/>
          <w:numId w:val="6"/>
        </w:numPr>
        <w:bidi w:val="0"/>
        <w:rPr>
          <w:rFonts w:ascii="Aptos" w:hAnsi="Aptos" w:eastAsia="Aptos" w:cs="Aptos"/>
          <w:b w:val="0"/>
          <w:bCs w:val="0"/>
          <w:i w:val="0"/>
          <w:iCs w:val="0"/>
          <w:caps w:val="0"/>
          <w:smallCaps w:val="0"/>
          <w:noProof w:val="0"/>
          <w:sz w:val="24"/>
          <w:szCs w:val="24"/>
          <w:lang w:val="en-US"/>
        </w:rPr>
      </w:pP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w:t>
      </w:r>
      <w:r w:rsidRPr="4D60D65D" w:rsidR="1C671FE1">
        <w:rPr>
          <w:rFonts w:ascii="Aptos" w:hAnsi="Aptos" w:eastAsia="Aptos" w:cs="Aptos"/>
          <w:b w:val="0"/>
          <w:bCs w:val="0"/>
          <w:i w:val="0"/>
          <w:iCs w:val="0"/>
          <w:caps w:val="0"/>
          <w:smallCaps w:val="0"/>
          <w:noProof w:val="0"/>
          <w:sz w:val="24"/>
          <w:szCs w:val="24"/>
          <w:lang w:val="en-US"/>
        </w:rPr>
        <w:t xml:space="preserve">The Dual Enrollment Program has experienced significant growth, with student enrollments increasing by more than 30% over the past semester. The program now serves five partner school districts and supports over 4,000 high school students each semester. This rapid expansion has greatly increased the volume of student, faculty, and district communications, as well as the operational demands required to coordinate class scheduling, registration, and student support. Currently, the program is staffed by one full-time Director, which limits the office’s capacity to manage daily operations, respond promptly to partner schools, and </w:t>
      </w:r>
      <w:r w:rsidRPr="4D60D65D" w:rsidR="1C671FE1">
        <w:rPr>
          <w:rFonts w:ascii="Aptos" w:hAnsi="Aptos" w:eastAsia="Aptos" w:cs="Aptos"/>
          <w:b w:val="0"/>
          <w:bCs w:val="0"/>
          <w:i w:val="0"/>
          <w:iCs w:val="0"/>
          <w:caps w:val="0"/>
          <w:smallCaps w:val="0"/>
          <w:noProof w:val="0"/>
          <w:sz w:val="24"/>
          <w:szCs w:val="24"/>
          <w:lang w:val="en-US"/>
        </w:rPr>
        <w:t>maintain</w:t>
      </w:r>
      <w:r w:rsidRPr="4D60D65D" w:rsidR="1C671FE1">
        <w:rPr>
          <w:rFonts w:ascii="Aptos" w:hAnsi="Aptos" w:eastAsia="Aptos" w:cs="Aptos"/>
          <w:b w:val="0"/>
          <w:bCs w:val="0"/>
          <w:i w:val="0"/>
          <w:iCs w:val="0"/>
          <w:caps w:val="0"/>
          <w:smallCaps w:val="0"/>
          <w:noProof w:val="0"/>
          <w:sz w:val="24"/>
          <w:szCs w:val="24"/>
          <w:lang w:val="en-US"/>
        </w:rPr>
        <w:t xml:space="preserve"> the </w:t>
      </w:r>
      <w:r w:rsidRPr="4D60D65D" w:rsidR="1C671FE1">
        <w:rPr>
          <w:rFonts w:ascii="Aptos" w:hAnsi="Aptos" w:eastAsia="Aptos" w:cs="Aptos"/>
          <w:b w:val="0"/>
          <w:bCs w:val="0"/>
          <w:i w:val="0"/>
          <w:iCs w:val="0"/>
          <w:caps w:val="0"/>
          <w:smallCaps w:val="0"/>
          <w:noProof w:val="0"/>
          <w:sz w:val="24"/>
          <w:szCs w:val="24"/>
          <w:lang w:val="en-US"/>
        </w:rPr>
        <w:t>high level</w:t>
      </w:r>
      <w:r w:rsidRPr="4D60D65D" w:rsidR="1C671FE1">
        <w:rPr>
          <w:rFonts w:ascii="Aptos" w:hAnsi="Aptos" w:eastAsia="Aptos" w:cs="Aptos"/>
          <w:b w:val="0"/>
          <w:bCs w:val="0"/>
          <w:i w:val="0"/>
          <w:iCs w:val="0"/>
          <w:caps w:val="0"/>
          <w:smallCaps w:val="0"/>
          <w:noProof w:val="0"/>
          <w:sz w:val="24"/>
          <w:szCs w:val="24"/>
          <w:lang w:val="en-US"/>
        </w:rPr>
        <w:t xml:space="preserve"> of service expected by students and faculty. The addition of a permanent Office Coordinator is essential to sustain program growth and ensure consistent, organized, and efficient support across all districts.</w:t>
      </w:r>
    </w:p>
    <w:p w:rsidR="6AF18D2C" w:rsidP="4D60D65D" w:rsidRDefault="6AF18D2C" w14:paraId="3CBB4B23" w14:textId="514A01A3">
      <w:pPr>
        <w:pStyle w:val="ListParagraph"/>
        <w:bidi w:val="0"/>
        <w:ind w:left="720"/>
        <w:rPr>
          <w:rFonts w:ascii="Aptos" w:hAnsi="Aptos" w:eastAsia="Aptos" w:cs="Aptos"/>
          <w:b w:val="0"/>
          <w:bCs w:val="0"/>
          <w:i w:val="0"/>
          <w:iCs w:val="0"/>
          <w:caps w:val="0"/>
          <w:smallCaps w:val="0"/>
          <w:noProof w:val="0"/>
          <w:sz w:val="24"/>
          <w:szCs w:val="24"/>
          <w:lang w:val="en-US"/>
        </w:rPr>
      </w:pPr>
      <w:r w:rsidRPr="4D60D65D" w:rsidR="1C671FE1">
        <w:rPr>
          <w:rFonts w:ascii="Aptos" w:hAnsi="Aptos" w:eastAsia="Aptos" w:cs="Aptos"/>
          <w:b w:val="0"/>
          <w:bCs w:val="0"/>
          <w:i w:val="0"/>
          <w:iCs w:val="0"/>
          <w:caps w:val="0"/>
          <w:smallCaps w:val="0"/>
          <w:noProof w:val="0"/>
          <w:sz w:val="24"/>
          <w:szCs w:val="24"/>
          <w:lang w:val="en-US"/>
        </w:rPr>
        <w:t xml:space="preserve">The Office Coordinator would provide critical administrative and logistical support, </w:t>
      </w:r>
      <w:r w:rsidRPr="4D60D65D" w:rsidR="1C671FE1">
        <w:rPr>
          <w:rFonts w:ascii="Aptos" w:hAnsi="Aptos" w:eastAsia="Aptos" w:cs="Aptos"/>
          <w:b w:val="0"/>
          <w:bCs w:val="0"/>
          <w:i w:val="0"/>
          <w:iCs w:val="0"/>
          <w:caps w:val="0"/>
          <w:smallCaps w:val="0"/>
          <w:noProof w:val="0"/>
          <w:sz w:val="24"/>
          <w:szCs w:val="24"/>
          <w:lang w:val="en-US"/>
        </w:rPr>
        <w:t>assist</w:t>
      </w:r>
      <w:r w:rsidRPr="4D60D65D" w:rsidR="1C671FE1">
        <w:rPr>
          <w:rFonts w:ascii="Aptos" w:hAnsi="Aptos" w:eastAsia="Aptos" w:cs="Aptos"/>
          <w:b w:val="0"/>
          <w:bCs w:val="0"/>
          <w:i w:val="0"/>
          <w:iCs w:val="0"/>
          <w:caps w:val="0"/>
          <w:smallCaps w:val="0"/>
          <w:noProof w:val="0"/>
          <w:sz w:val="24"/>
          <w:szCs w:val="24"/>
          <w:lang w:val="en-US"/>
        </w:rPr>
        <w:t xml:space="preserve"> with student and faculty inquiries, manage scheduling and documentation, and help coordinate events, onboarding, and reporting activities. This position would allow the Director to focus on program development, district collaboration, and strategic planning while ensuring that the day-to-day operations of the office run </w:t>
      </w:r>
      <w:r w:rsidRPr="4D60D65D" w:rsidR="1C671FE1">
        <w:rPr>
          <w:rFonts w:ascii="Aptos" w:hAnsi="Aptos" w:eastAsia="Aptos" w:cs="Aptos"/>
          <w:b w:val="0"/>
          <w:bCs w:val="0"/>
          <w:i w:val="0"/>
          <w:iCs w:val="0"/>
          <w:caps w:val="0"/>
          <w:smallCaps w:val="0"/>
          <w:noProof w:val="0"/>
          <w:sz w:val="24"/>
          <w:szCs w:val="24"/>
          <w:lang w:val="en-US"/>
        </w:rPr>
        <w:t>smoothly. T</w:t>
      </w:r>
      <w:r w:rsidRPr="4D60D65D" w:rsidR="1C671FE1">
        <w:rPr>
          <w:rFonts w:ascii="Aptos" w:hAnsi="Aptos" w:eastAsia="Aptos" w:cs="Aptos"/>
          <w:b w:val="0"/>
          <w:bCs w:val="0"/>
          <w:i w:val="0"/>
          <w:iCs w:val="0"/>
          <w:caps w:val="0"/>
          <w:smallCaps w:val="0"/>
          <w:noProof w:val="0"/>
          <w:sz w:val="24"/>
          <w:szCs w:val="24"/>
          <w:lang w:val="en-US"/>
        </w:rPr>
        <w:t xml:space="preserve">his resource is necessary to </w:t>
      </w:r>
      <w:r w:rsidRPr="4D60D65D" w:rsidR="1C671FE1">
        <w:rPr>
          <w:rFonts w:ascii="Aptos" w:hAnsi="Aptos" w:eastAsia="Aptos" w:cs="Aptos"/>
          <w:b w:val="0"/>
          <w:bCs w:val="0"/>
          <w:i w:val="0"/>
          <w:iCs w:val="0"/>
          <w:caps w:val="0"/>
          <w:smallCaps w:val="0"/>
          <w:noProof w:val="0"/>
          <w:sz w:val="24"/>
          <w:szCs w:val="24"/>
          <w:lang w:val="en-US"/>
        </w:rPr>
        <w:t>maintain</w:t>
      </w:r>
      <w:r w:rsidRPr="4D60D65D" w:rsidR="1C671FE1">
        <w:rPr>
          <w:rFonts w:ascii="Aptos" w:hAnsi="Aptos" w:eastAsia="Aptos" w:cs="Aptos"/>
          <w:b w:val="0"/>
          <w:bCs w:val="0"/>
          <w:i w:val="0"/>
          <w:iCs w:val="0"/>
          <w:caps w:val="0"/>
          <w:smallCaps w:val="0"/>
          <w:noProof w:val="0"/>
          <w:sz w:val="24"/>
          <w:szCs w:val="24"/>
          <w:lang w:val="en-US"/>
        </w:rPr>
        <w:t xml:space="preserve"> the quality of service and responsiveness that have become hallmarks of the Dual Enrollment Program as it continues to expand its reach and impact.</w:t>
      </w:r>
    </w:p>
    <w:p w:rsidR="6AF18D2C" w:rsidP="4D60D65D" w:rsidRDefault="6AF18D2C" w14:paraId="44A63C6A" w14:textId="567EA5A8">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D60D65D" w:rsidRDefault="6AF18D2C" w14:paraId="5BC905B9" w14:textId="73E98387">
      <w:pPr>
        <w:pStyle w:val="ListParagraph"/>
        <w:numPr>
          <w:ilvl w:val="0"/>
          <w:numId w:val="6"/>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need?:</w:t>
      </w: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4D60D65D" w:rsidRDefault="6AF18D2C" w14:paraId="66DBD0AE" w14:textId="2C257DD7">
      <w:pPr>
        <w:pStyle w:val="ListParagraph"/>
        <w:bidi w:val="0"/>
        <w:ind w:left="720"/>
        <w:rPr>
          <w:rFonts w:ascii="Aptos" w:hAnsi="Aptos" w:eastAsia="Aptos" w:cs="Aptos"/>
          <w:noProof w:val="0"/>
          <w:sz w:val="24"/>
          <w:szCs w:val="24"/>
          <w:lang w:val="en-US"/>
        </w:rPr>
      </w:pPr>
      <w:r w:rsidRPr="4D60D65D" w:rsidR="05D8A9A3">
        <w:rPr>
          <w:rFonts w:ascii="Aptos" w:hAnsi="Aptos" w:eastAsia="Aptos" w:cs="Aptos"/>
          <w:b w:val="0"/>
          <w:bCs w:val="0"/>
          <w:i w:val="0"/>
          <w:iCs w:val="0"/>
          <w:caps w:val="0"/>
          <w:smallCaps w:val="0"/>
          <w:noProof w:val="0"/>
          <w:sz w:val="24"/>
          <w:szCs w:val="24"/>
          <w:lang w:val="en-US"/>
        </w:rPr>
        <w:t xml:space="preserve">This is related to </w:t>
      </w:r>
      <w:r w:rsidRPr="4D60D65D" w:rsidR="05D8A9A3">
        <w:rPr>
          <w:rFonts w:ascii="Aptos" w:hAnsi="Aptos" w:eastAsia="Aptos" w:cs="Aptos"/>
          <w:b w:val="0"/>
          <w:bCs w:val="0"/>
          <w:i w:val="0"/>
          <w:iCs w:val="0"/>
          <w:caps w:val="0"/>
          <w:smallCaps w:val="0"/>
          <w:noProof w:val="0"/>
          <w:sz w:val="24"/>
          <w:szCs w:val="24"/>
          <w:lang w:val="en-US"/>
        </w:rPr>
        <w:t>a</w:t>
      </w:r>
      <w:r w:rsidRPr="4D60D65D" w:rsidR="05D8A9A3">
        <w:rPr>
          <w:rFonts w:ascii="Aptos" w:hAnsi="Aptos" w:eastAsia="Aptos" w:cs="Aptos"/>
          <w:b w:val="0"/>
          <w:bCs w:val="0"/>
          <w:i w:val="0"/>
          <w:iCs w:val="0"/>
          <w:caps w:val="0"/>
          <w:smallCaps w:val="0"/>
          <w:noProof w:val="0"/>
          <w:sz w:val="24"/>
          <w:szCs w:val="24"/>
          <w:lang w:val="en-US"/>
        </w:rPr>
        <w:t xml:space="preserve"> SAP from our 2022 Comprehensive Self-Study</w:t>
      </w:r>
    </w:p>
    <w:p w:rsidR="6AF18D2C" w:rsidP="4D60D65D" w:rsidRDefault="6AF18D2C" w14:paraId="0A9BFD4D" w14:textId="2C3922E3">
      <w:pPr>
        <w:pStyle w:val="ListParagraph"/>
        <w:numPr>
          <w:ilvl w:val="0"/>
          <w:numId w:val="6"/>
        </w:numPr>
        <w:bidi w:val="0"/>
        <w:rPr>
          <w:rFonts w:ascii="Aptos" w:hAnsi="Aptos" w:eastAsia="Aptos" w:cs="Aptos"/>
          <w:b w:val="0"/>
          <w:bCs w:val="0"/>
          <w:i w:val="0"/>
          <w:iCs w:val="0"/>
          <w:caps w:val="0"/>
          <w:smallCaps w:val="0"/>
          <w:noProof w:val="0"/>
          <w:sz w:val="24"/>
          <w:szCs w:val="24"/>
          <w:lang w:val="en-US"/>
        </w:rPr>
      </w:pP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r w:rsidRPr="4D60D65D" w:rsidR="31901CA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D60D65D" w:rsidR="31901CA7">
        <w:rPr>
          <w:rFonts w:ascii="Aptos" w:hAnsi="Aptos" w:eastAsia="Aptos" w:cs="Aptos"/>
          <w:b w:val="0"/>
          <w:bCs w:val="0"/>
          <w:i w:val="0"/>
          <w:iCs w:val="0"/>
          <w:caps w:val="0"/>
          <w:smallCaps w:val="0"/>
          <w:noProof w:val="0"/>
          <w:sz w:val="24"/>
          <w:szCs w:val="24"/>
          <w:lang w:val="en-US"/>
        </w:rPr>
        <w:t xml:space="preserve">The addition of an Office Coordinator will significantly strengthen the Dual Enrollment Program’s capacity to manage daily operations and deliver consistent, high-quality service to students, faculty, and partner districts. With enrollments up by more than 30% and over 4,000 students now </w:t>
      </w:r>
      <w:r w:rsidRPr="4D60D65D" w:rsidR="31901CA7">
        <w:rPr>
          <w:rFonts w:ascii="Aptos" w:hAnsi="Aptos" w:eastAsia="Aptos" w:cs="Aptos"/>
          <w:b w:val="0"/>
          <w:bCs w:val="0"/>
          <w:i w:val="0"/>
          <w:iCs w:val="0"/>
          <w:caps w:val="0"/>
          <w:smallCaps w:val="0"/>
          <w:noProof w:val="0"/>
          <w:sz w:val="24"/>
          <w:szCs w:val="24"/>
          <w:lang w:val="en-US"/>
        </w:rPr>
        <w:t>participating</w:t>
      </w:r>
      <w:r w:rsidRPr="4D60D65D" w:rsidR="31901CA7">
        <w:rPr>
          <w:rFonts w:ascii="Aptos" w:hAnsi="Aptos" w:eastAsia="Aptos" w:cs="Aptos"/>
          <w:b w:val="0"/>
          <w:bCs w:val="0"/>
          <w:i w:val="0"/>
          <w:iCs w:val="0"/>
          <w:caps w:val="0"/>
          <w:smallCaps w:val="0"/>
          <w:noProof w:val="0"/>
          <w:sz w:val="24"/>
          <w:szCs w:val="24"/>
          <w:lang w:val="en-US"/>
        </w:rPr>
        <w:t xml:space="preserve"> across five districts, the program’s administrative workload has grown beyond what a single Director can effectively manage. This position will enhance services by ensuring </w:t>
      </w:r>
      <w:r w:rsidRPr="4D60D65D" w:rsidR="31901CA7">
        <w:rPr>
          <w:rFonts w:ascii="Aptos" w:hAnsi="Aptos" w:eastAsia="Aptos" w:cs="Aptos"/>
          <w:b w:val="0"/>
          <w:bCs w:val="0"/>
          <w:i w:val="0"/>
          <w:iCs w:val="0"/>
          <w:caps w:val="0"/>
          <w:smallCaps w:val="0"/>
          <w:noProof w:val="0"/>
          <w:sz w:val="24"/>
          <w:szCs w:val="24"/>
          <w:lang w:val="en-US"/>
        </w:rPr>
        <w:t>timely</w:t>
      </w:r>
      <w:r w:rsidRPr="4D60D65D" w:rsidR="31901CA7">
        <w:rPr>
          <w:rFonts w:ascii="Aptos" w:hAnsi="Aptos" w:eastAsia="Aptos" w:cs="Aptos"/>
          <w:b w:val="0"/>
          <w:bCs w:val="0"/>
          <w:i w:val="0"/>
          <w:iCs w:val="0"/>
          <w:caps w:val="0"/>
          <w:smallCaps w:val="0"/>
          <w:noProof w:val="0"/>
          <w:sz w:val="24"/>
          <w:szCs w:val="24"/>
          <w:lang w:val="en-US"/>
        </w:rPr>
        <w:t xml:space="preserve"> communication with partner schools, improving response times to student and faculty inquiries, and </w:t>
      </w:r>
      <w:r w:rsidRPr="4D60D65D" w:rsidR="31901CA7">
        <w:rPr>
          <w:rFonts w:ascii="Aptos" w:hAnsi="Aptos" w:eastAsia="Aptos" w:cs="Aptos"/>
          <w:b w:val="0"/>
          <w:bCs w:val="0"/>
          <w:i w:val="0"/>
          <w:iCs w:val="0"/>
          <w:caps w:val="0"/>
          <w:smallCaps w:val="0"/>
          <w:noProof w:val="0"/>
          <w:sz w:val="24"/>
          <w:szCs w:val="24"/>
          <w:lang w:val="en-US"/>
        </w:rPr>
        <w:t>maintaining</w:t>
      </w:r>
      <w:r w:rsidRPr="4D60D65D" w:rsidR="31901CA7">
        <w:rPr>
          <w:rFonts w:ascii="Aptos" w:hAnsi="Aptos" w:eastAsia="Aptos" w:cs="Aptos"/>
          <w:b w:val="0"/>
          <w:bCs w:val="0"/>
          <w:i w:val="0"/>
          <w:iCs w:val="0"/>
          <w:caps w:val="0"/>
          <w:smallCaps w:val="0"/>
          <w:noProof w:val="0"/>
          <w:sz w:val="24"/>
          <w:szCs w:val="24"/>
          <w:lang w:val="en-US"/>
        </w:rPr>
        <w:t xml:space="preserve"> </w:t>
      </w:r>
      <w:r w:rsidRPr="4D60D65D" w:rsidR="31901CA7">
        <w:rPr>
          <w:rFonts w:ascii="Aptos" w:hAnsi="Aptos" w:eastAsia="Aptos" w:cs="Aptos"/>
          <w:b w:val="0"/>
          <w:bCs w:val="0"/>
          <w:i w:val="0"/>
          <w:iCs w:val="0"/>
          <w:caps w:val="0"/>
          <w:smallCaps w:val="0"/>
          <w:noProof w:val="0"/>
          <w:sz w:val="24"/>
          <w:szCs w:val="24"/>
          <w:lang w:val="en-US"/>
        </w:rPr>
        <w:t>accurate</w:t>
      </w:r>
      <w:r w:rsidRPr="4D60D65D" w:rsidR="31901CA7">
        <w:rPr>
          <w:rFonts w:ascii="Aptos" w:hAnsi="Aptos" w:eastAsia="Aptos" w:cs="Aptos"/>
          <w:b w:val="0"/>
          <w:bCs w:val="0"/>
          <w:i w:val="0"/>
          <w:iCs w:val="0"/>
          <w:caps w:val="0"/>
          <w:smallCaps w:val="0"/>
          <w:noProof w:val="0"/>
          <w:sz w:val="24"/>
          <w:szCs w:val="24"/>
          <w:lang w:val="en-US"/>
        </w:rPr>
        <w:t xml:space="preserve"> records and reports. It will also help streamline key processes such as class scheduling, registration coordination, and documentation </w:t>
      </w:r>
      <w:r w:rsidRPr="4D60D65D" w:rsidR="31901CA7">
        <w:rPr>
          <w:rFonts w:ascii="Aptos" w:hAnsi="Aptos" w:eastAsia="Aptos" w:cs="Aptos"/>
          <w:b w:val="0"/>
          <w:bCs w:val="0"/>
          <w:i w:val="0"/>
          <w:iCs w:val="0"/>
          <w:caps w:val="0"/>
          <w:smallCaps w:val="0"/>
          <w:noProof w:val="0"/>
          <w:sz w:val="24"/>
          <w:szCs w:val="24"/>
          <w:lang w:val="en-US"/>
        </w:rPr>
        <w:t>required</w:t>
      </w:r>
      <w:r w:rsidRPr="4D60D65D" w:rsidR="31901CA7">
        <w:rPr>
          <w:rFonts w:ascii="Aptos" w:hAnsi="Aptos" w:eastAsia="Aptos" w:cs="Aptos"/>
          <w:b w:val="0"/>
          <w:bCs w:val="0"/>
          <w:i w:val="0"/>
          <w:iCs w:val="0"/>
          <w:caps w:val="0"/>
          <w:smallCaps w:val="0"/>
          <w:noProof w:val="0"/>
          <w:sz w:val="24"/>
          <w:szCs w:val="24"/>
          <w:lang w:val="en-US"/>
        </w:rPr>
        <w:t xml:space="preserve"> for compliance and reporting. Having a dedicated staff member focused on office operations will allow the Director to concentrate on program development, strategic partnerships, and data-driven planning. Overall, this resource will improve efficiency, strengthen relationships with K–12 partners, and enhance </w:t>
      </w:r>
      <w:r w:rsidRPr="4D60D65D" w:rsidR="31901CA7">
        <w:rPr>
          <w:rFonts w:ascii="Aptos" w:hAnsi="Aptos" w:eastAsia="Aptos" w:cs="Aptos"/>
          <w:b w:val="0"/>
          <w:bCs w:val="0"/>
          <w:i w:val="0"/>
          <w:iCs w:val="0"/>
          <w:caps w:val="0"/>
          <w:smallCaps w:val="0"/>
          <w:noProof w:val="0"/>
          <w:sz w:val="24"/>
          <w:szCs w:val="24"/>
          <w:lang w:val="en-US"/>
        </w:rPr>
        <w:t>the student</w:t>
      </w:r>
      <w:r w:rsidRPr="4D60D65D" w:rsidR="31901CA7">
        <w:rPr>
          <w:rFonts w:ascii="Aptos" w:hAnsi="Aptos" w:eastAsia="Aptos" w:cs="Aptos"/>
          <w:b w:val="0"/>
          <w:bCs w:val="0"/>
          <w:i w:val="0"/>
          <w:iCs w:val="0"/>
          <w:caps w:val="0"/>
          <w:smallCaps w:val="0"/>
          <w:noProof w:val="0"/>
          <w:sz w:val="24"/>
          <w:szCs w:val="24"/>
          <w:lang w:val="en-US"/>
        </w:rPr>
        <w:t xml:space="preserve"> experience by providing more organized, responsive, and reliable support.</w:t>
      </w:r>
    </w:p>
    <w:p w:rsidR="6AF18D2C" w:rsidP="4D60D65D" w:rsidRDefault="6AF18D2C" w14:paraId="6D100418" w14:textId="78551CEE">
      <w:pPr>
        <w:pStyle w:val="ListParagraph"/>
        <w:numPr>
          <w:ilvl w:val="0"/>
          <w:numId w:val="6"/>
        </w:numPr>
        <w:bidi w:val="0"/>
        <w:rPr>
          <w:rFonts w:ascii="Aptos" w:hAnsi="Aptos" w:eastAsia="Aptos" w:cs="Aptos"/>
          <w:b w:val="0"/>
          <w:bCs w:val="0"/>
          <w:i w:val="0"/>
          <w:iCs w:val="0"/>
          <w:caps w:val="0"/>
          <w:smallCaps w:val="0"/>
          <w:noProof w:val="0"/>
          <w:sz w:val="24"/>
          <w:szCs w:val="24"/>
          <w:lang w:val="en-US"/>
        </w:rPr>
      </w:pP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study?:</w:t>
      </w: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D60D65D" w:rsidR="49ABB905">
        <w:rPr>
          <w:rFonts w:ascii="Aptos" w:hAnsi="Aptos" w:eastAsia="Aptos" w:cs="Aptos"/>
          <w:b w:val="0"/>
          <w:bCs w:val="0"/>
          <w:i w:val="0"/>
          <w:iCs w:val="0"/>
          <w:caps w:val="0"/>
          <w:smallCaps w:val="0"/>
          <w:noProof w:val="0"/>
          <w:sz w:val="24"/>
          <w:szCs w:val="24"/>
          <w:lang w:val="en-US"/>
        </w:rPr>
        <w:t xml:space="preserve">This request must be processed now because the Dual Enrollment Program’s operations have outgrown the current staffing structure. The office is managing increasing responsibilities related to student onboarding, registration, scheduling, and coordination with multiple school districts. Without </w:t>
      </w:r>
      <w:r w:rsidRPr="4D60D65D" w:rsidR="49ABB905">
        <w:rPr>
          <w:rFonts w:ascii="Aptos" w:hAnsi="Aptos" w:eastAsia="Aptos" w:cs="Aptos"/>
          <w:b w:val="0"/>
          <w:bCs w:val="0"/>
          <w:i w:val="0"/>
          <w:iCs w:val="0"/>
          <w:caps w:val="0"/>
          <w:smallCaps w:val="0"/>
          <w:noProof w:val="0"/>
          <w:sz w:val="24"/>
          <w:szCs w:val="24"/>
          <w:lang w:val="en-US"/>
        </w:rPr>
        <w:t>additional</w:t>
      </w:r>
      <w:r w:rsidRPr="4D60D65D" w:rsidR="49ABB905">
        <w:rPr>
          <w:rFonts w:ascii="Aptos" w:hAnsi="Aptos" w:eastAsia="Aptos" w:cs="Aptos"/>
          <w:b w:val="0"/>
          <w:bCs w:val="0"/>
          <w:i w:val="0"/>
          <w:iCs w:val="0"/>
          <w:caps w:val="0"/>
          <w:smallCaps w:val="0"/>
          <w:noProof w:val="0"/>
          <w:sz w:val="24"/>
          <w:szCs w:val="24"/>
          <w:lang w:val="en-US"/>
        </w:rPr>
        <w:t xml:space="preserve"> support, these essential functions cannot be maintained efficiently. Waiting until the Fall 2026 comprehensive self-study would create unnecessary delays and strain existing resources during a critical period of program development. Approving this request now will ensure the office </w:t>
      </w:r>
      <w:r w:rsidRPr="4D60D65D" w:rsidR="49ABB905">
        <w:rPr>
          <w:rFonts w:ascii="Aptos" w:hAnsi="Aptos" w:eastAsia="Aptos" w:cs="Aptos"/>
          <w:b w:val="0"/>
          <w:bCs w:val="0"/>
          <w:i w:val="0"/>
          <w:iCs w:val="0"/>
          <w:caps w:val="0"/>
          <w:smallCaps w:val="0"/>
          <w:noProof w:val="0"/>
          <w:sz w:val="24"/>
          <w:szCs w:val="24"/>
          <w:lang w:val="en-US"/>
        </w:rPr>
        <w:t>remains</w:t>
      </w:r>
      <w:r w:rsidRPr="4D60D65D" w:rsidR="49ABB905">
        <w:rPr>
          <w:rFonts w:ascii="Aptos" w:hAnsi="Aptos" w:eastAsia="Aptos" w:cs="Aptos"/>
          <w:b w:val="0"/>
          <w:bCs w:val="0"/>
          <w:i w:val="0"/>
          <w:iCs w:val="0"/>
          <w:caps w:val="0"/>
          <w:smallCaps w:val="0"/>
          <w:noProof w:val="0"/>
          <w:sz w:val="24"/>
          <w:szCs w:val="24"/>
          <w:lang w:val="en-US"/>
        </w:rPr>
        <w:t xml:space="preserve"> fully functional, responsive to students and partners, and prepared to sustain ongoing program growth.</w:t>
      </w:r>
    </w:p>
    <w:p w:rsidR="6AF18D2C" w:rsidP="4D60D65D" w:rsidRDefault="6AF18D2C" w14:paraId="5D18D16B" w14:textId="101C7BCC">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D60D65D" w:rsidRDefault="6AF18D2C" w14:paraId="15404859" w14:textId="1C96DCB3">
      <w:pPr>
        <w:pStyle w:val="ListParagraph"/>
        <w:numPr>
          <w:ilvl w:val="0"/>
          <w:numId w:val="6"/>
        </w:numPr>
        <w:bidi w:val="0"/>
        <w:rPr>
          <w:rFonts w:ascii="Aptos" w:hAnsi="Aptos" w:eastAsia="Aptos" w:cs="Aptos"/>
          <w:b w:val="0"/>
          <w:bCs w:val="0"/>
          <w:i w:val="0"/>
          <w:iCs w:val="0"/>
          <w:caps w:val="0"/>
          <w:smallCaps w:val="0"/>
          <w:noProof w:val="0"/>
          <w:sz w:val="24"/>
          <w:szCs w:val="24"/>
          <w:lang w:val="en-US"/>
        </w:rPr>
      </w:pP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etc</w:t>
      </w:r>
      <w:r w:rsidRPr="4D60D65D" w:rsidR="6E52A04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D60D65D" w:rsidR="31EA4E3B">
        <w:rPr>
          <w:rFonts w:ascii="Aptos" w:hAnsi="Aptos" w:eastAsia="Aptos" w:cs="Aptos"/>
          <w:b w:val="0"/>
          <w:bCs w:val="0"/>
          <w:i w:val="0"/>
          <w:iCs w:val="0"/>
          <w:caps w:val="0"/>
          <w:smallCaps w:val="0"/>
          <w:noProof w:val="0"/>
          <w:sz w:val="24"/>
          <w:szCs w:val="24"/>
          <w:lang w:val="en-US"/>
        </w:rPr>
        <w:t xml:space="preserve">Yes, this resource request is personnel related. </w:t>
      </w:r>
      <w:r w:rsidRPr="4D60D65D" w:rsidR="31EA4E3B">
        <w:rPr>
          <w:rFonts w:ascii="Aptos" w:hAnsi="Aptos" w:eastAsia="Aptos" w:cs="Aptos"/>
          <w:b w:val="0"/>
          <w:bCs w:val="0"/>
          <w:i w:val="0"/>
          <w:iCs w:val="0"/>
          <w:caps w:val="0"/>
          <w:smallCaps w:val="0"/>
          <w:noProof w:val="0"/>
          <w:sz w:val="24"/>
          <w:szCs w:val="24"/>
          <w:lang w:val="en-US"/>
        </w:rPr>
        <w:t>The Dual Enrollment Office is requesting the addition of a permanent classified Office Coordinator position to meet the operational needs of a rapidly expanding program.</w:t>
      </w:r>
      <w:r w:rsidRPr="4D60D65D" w:rsidR="31EA4E3B">
        <w:rPr>
          <w:rFonts w:ascii="Aptos" w:hAnsi="Aptos" w:eastAsia="Aptos" w:cs="Aptos"/>
          <w:b w:val="0"/>
          <w:bCs w:val="0"/>
          <w:i w:val="0"/>
          <w:iCs w:val="0"/>
          <w:caps w:val="0"/>
          <w:smallCaps w:val="0"/>
          <w:noProof w:val="0"/>
          <w:sz w:val="24"/>
          <w:szCs w:val="24"/>
          <w:lang w:val="en-US"/>
        </w:rPr>
        <w:t xml:space="preserve"> Enrollment has increased by more than 30 percent in the past year, and the program now serves over 5,000 students across five partner districts. This growth has created </w:t>
      </w:r>
      <w:r w:rsidRPr="4D60D65D" w:rsidR="31EA4E3B">
        <w:rPr>
          <w:rFonts w:ascii="Aptos" w:hAnsi="Aptos" w:eastAsia="Aptos" w:cs="Aptos"/>
          <w:b w:val="0"/>
          <w:bCs w:val="0"/>
          <w:i w:val="0"/>
          <w:iCs w:val="0"/>
          <w:caps w:val="0"/>
          <w:smallCaps w:val="0"/>
          <w:noProof w:val="0"/>
          <w:sz w:val="24"/>
          <w:szCs w:val="24"/>
          <w:lang w:val="en-US"/>
        </w:rPr>
        <w:t>additional</w:t>
      </w:r>
      <w:r w:rsidRPr="4D60D65D" w:rsidR="31EA4E3B">
        <w:rPr>
          <w:rFonts w:ascii="Aptos" w:hAnsi="Aptos" w:eastAsia="Aptos" w:cs="Aptos"/>
          <w:b w:val="0"/>
          <w:bCs w:val="0"/>
          <w:i w:val="0"/>
          <w:iCs w:val="0"/>
          <w:caps w:val="0"/>
          <w:smallCaps w:val="0"/>
          <w:noProof w:val="0"/>
          <w:sz w:val="24"/>
          <w:szCs w:val="24"/>
          <w:lang w:val="en-US"/>
        </w:rPr>
        <w:t xml:space="preserve"> responsibilities in scheduling, registration, data reporting, and communication with faculty and K–12 partners. Currently, the office is staffed by only one full-time Director, which is not sufficient to manage daily operations, student inquiries, and coordination with multiple districts. The growing curricular and logistical demands, including the need to align course offerings across departments and </w:t>
      </w:r>
      <w:r w:rsidRPr="4D60D65D" w:rsidR="31EA4E3B">
        <w:rPr>
          <w:rFonts w:ascii="Aptos" w:hAnsi="Aptos" w:eastAsia="Aptos" w:cs="Aptos"/>
          <w:b w:val="0"/>
          <w:bCs w:val="0"/>
          <w:i w:val="0"/>
          <w:iCs w:val="0"/>
          <w:caps w:val="0"/>
          <w:smallCaps w:val="0"/>
          <w:noProof w:val="0"/>
          <w:sz w:val="24"/>
          <w:szCs w:val="24"/>
          <w:lang w:val="en-US"/>
        </w:rPr>
        <w:t>maintain</w:t>
      </w:r>
      <w:r w:rsidRPr="4D60D65D" w:rsidR="31EA4E3B">
        <w:rPr>
          <w:rFonts w:ascii="Aptos" w:hAnsi="Aptos" w:eastAsia="Aptos" w:cs="Aptos"/>
          <w:b w:val="0"/>
          <w:bCs w:val="0"/>
          <w:i w:val="0"/>
          <w:iCs w:val="0"/>
          <w:caps w:val="0"/>
          <w:smallCaps w:val="0"/>
          <w:noProof w:val="0"/>
          <w:sz w:val="24"/>
          <w:szCs w:val="24"/>
          <w:lang w:val="en-US"/>
        </w:rPr>
        <w:t xml:space="preserve"> </w:t>
      </w:r>
      <w:r w:rsidRPr="4D60D65D" w:rsidR="31EA4E3B">
        <w:rPr>
          <w:rFonts w:ascii="Aptos" w:hAnsi="Aptos" w:eastAsia="Aptos" w:cs="Aptos"/>
          <w:b w:val="0"/>
          <w:bCs w:val="0"/>
          <w:i w:val="0"/>
          <w:iCs w:val="0"/>
          <w:caps w:val="0"/>
          <w:smallCaps w:val="0"/>
          <w:noProof w:val="0"/>
          <w:sz w:val="24"/>
          <w:szCs w:val="24"/>
          <w:lang w:val="en-US"/>
        </w:rPr>
        <w:t>accurate</w:t>
      </w:r>
      <w:r w:rsidRPr="4D60D65D" w:rsidR="31EA4E3B">
        <w:rPr>
          <w:rFonts w:ascii="Aptos" w:hAnsi="Aptos" w:eastAsia="Aptos" w:cs="Aptos"/>
          <w:b w:val="0"/>
          <w:bCs w:val="0"/>
          <w:i w:val="0"/>
          <w:iCs w:val="0"/>
          <w:caps w:val="0"/>
          <w:smallCaps w:val="0"/>
          <w:noProof w:val="0"/>
          <w:sz w:val="24"/>
          <w:szCs w:val="24"/>
          <w:lang w:val="en-US"/>
        </w:rPr>
        <w:t xml:space="preserve"> student records, require consistent and dedicated administrative support. Adding an Office Coordinator will ensure continuity in daily operations, reduce administrative bottlenecks, and allow the Director to focus on program development and strategic planning. This position is essential to sustain program growth, </w:t>
      </w:r>
      <w:r w:rsidRPr="4D60D65D" w:rsidR="31EA4E3B">
        <w:rPr>
          <w:rFonts w:ascii="Aptos" w:hAnsi="Aptos" w:eastAsia="Aptos" w:cs="Aptos"/>
          <w:b w:val="0"/>
          <w:bCs w:val="0"/>
          <w:i w:val="0"/>
          <w:iCs w:val="0"/>
          <w:caps w:val="0"/>
          <w:smallCaps w:val="0"/>
          <w:noProof w:val="0"/>
          <w:sz w:val="24"/>
          <w:szCs w:val="24"/>
          <w:lang w:val="en-US"/>
        </w:rPr>
        <w:t>maintain</w:t>
      </w:r>
      <w:r w:rsidRPr="4D60D65D" w:rsidR="31EA4E3B">
        <w:rPr>
          <w:rFonts w:ascii="Aptos" w:hAnsi="Aptos" w:eastAsia="Aptos" w:cs="Aptos"/>
          <w:b w:val="0"/>
          <w:bCs w:val="0"/>
          <w:i w:val="0"/>
          <w:iCs w:val="0"/>
          <w:caps w:val="0"/>
          <w:smallCaps w:val="0"/>
          <w:noProof w:val="0"/>
          <w:sz w:val="24"/>
          <w:szCs w:val="24"/>
          <w:lang w:val="en-US"/>
        </w:rPr>
        <w:t xml:space="preserve"> service quality, and support the increasing number of students and faculty engaged in dual enrollment each semester.</w:t>
      </w:r>
    </w:p>
    <w:p w:rsidR="6AF18D2C" w:rsidP="4D60D65D" w:rsidRDefault="6AF18D2C" w14:paraId="027F85AF" w14:textId="06DD3828">
      <w:pPr>
        <w:pStyle w:val="ListParagraph"/>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D60D65D" w:rsidRDefault="6AF18D2C" w14:paraId="2C4672C2" w14:textId="54099700">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4D60D65D" w:rsidTr="4D60D65D" w14:paraId="36D6ABA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D60D65D" w:rsidP="4D60D65D" w:rsidRDefault="4D60D65D" w14:paraId="02134B0B" w14:textId="500D1BBC">
            <w:pPr>
              <w:bidi w:val="0"/>
              <w:ind w:firstLine="241" w:firstLineChars="100"/>
              <w:rPr>
                <w:rFonts w:ascii="Aptos" w:hAnsi="Aptos" w:eastAsia="Aptos" w:cs="Aptos"/>
                <w:b w:val="0"/>
                <w:bCs w:val="0"/>
                <w:i w:val="0"/>
                <w:iCs w:val="0"/>
                <w:color w:val="FFFFFF" w:themeColor="background1" w:themeTint="FF" w:themeShade="FF"/>
                <w:sz w:val="24"/>
                <w:szCs w:val="24"/>
              </w:rPr>
            </w:pPr>
            <w:r w:rsidRPr="4D60D65D" w:rsidR="4D60D65D">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D60D65D" w:rsidP="4D60D65D" w:rsidRDefault="4D60D65D" w14:paraId="29DD92F1" w14:textId="09670DA6">
            <w:pPr>
              <w:bidi w:val="0"/>
              <w:spacing w:after="0"/>
              <w:jc w:val="center"/>
              <w:rPr>
                <w:rFonts w:ascii="Aptos" w:hAnsi="Aptos" w:eastAsia="Aptos" w:cs="Aptos"/>
                <w:b w:val="0"/>
                <w:bCs w:val="0"/>
                <w:i w:val="0"/>
                <w:iCs w:val="0"/>
                <w:color w:val="FFFFFF" w:themeColor="background1" w:themeTint="FF" w:themeShade="FF"/>
                <w:sz w:val="24"/>
                <w:szCs w:val="24"/>
              </w:rPr>
            </w:pPr>
            <w:r w:rsidRPr="4D60D65D" w:rsidR="4D60D65D">
              <w:rPr>
                <w:rFonts w:ascii="Aptos" w:hAnsi="Aptos" w:eastAsia="Aptos" w:cs="Aptos"/>
                <w:b w:val="1"/>
                <w:bCs w:val="1"/>
                <w:i w:val="0"/>
                <w:iCs w:val="0"/>
                <w:color w:val="FFFFFF" w:themeColor="background1" w:themeTint="FF" w:themeShade="FF"/>
                <w:sz w:val="24"/>
                <w:szCs w:val="24"/>
                <w:lang w:val="en-US"/>
              </w:rPr>
              <w:t>Itemized Requested Dollar Amount</w:t>
            </w:r>
          </w:p>
        </w:tc>
      </w:tr>
      <w:tr w:rsidR="4D60D65D" w:rsidTr="4D60D65D" w14:paraId="215467C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1583F608" w14:textId="7E3AE096">
            <w:pPr>
              <w:bidi w:val="0"/>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3C5C0D0" w:rsidP="4D60D65D" w:rsidRDefault="53C5C0D0" w14:paraId="24699B53" w14:textId="4CF349A7">
            <w:pPr>
              <w:pStyle w:val="Normal"/>
              <w:bidi w:val="0"/>
              <w:rPr>
                <w:rFonts w:ascii="Aptos" w:hAnsi="Aptos" w:eastAsia="Aptos" w:cs="Aptos"/>
                <w:noProof w:val="0"/>
                <w:sz w:val="24"/>
                <w:szCs w:val="24"/>
                <w:lang w:val="en-US"/>
              </w:rPr>
            </w:pPr>
            <w:r w:rsidRPr="4D60D65D" w:rsidR="53C5C0D0">
              <w:rPr>
                <w:rFonts w:ascii="Aptos Narrow" w:hAnsi="Aptos Narrow" w:eastAsia="Aptos Narrow" w:cs="Aptos Narrow"/>
                <w:b w:val="0"/>
                <w:bCs w:val="0"/>
                <w:i w:val="0"/>
                <w:iCs w:val="0"/>
                <w:caps w:val="0"/>
                <w:smallCaps w:val="0"/>
                <w:noProof w:val="0"/>
                <w:color w:val="242424"/>
                <w:sz w:val="22"/>
                <w:szCs w:val="22"/>
                <w:lang w:val="en-US"/>
              </w:rPr>
              <w:t>120,000</w:t>
            </w:r>
          </w:p>
        </w:tc>
      </w:tr>
      <w:tr w:rsidR="4D60D65D" w:rsidTr="4D60D65D" w14:paraId="611F182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29BA8D7B" w14:textId="484F2717">
            <w:pPr>
              <w:bidi w:val="0"/>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23ABFBCE" w14:textId="5222E97C">
            <w:pPr>
              <w:bidi w:val="0"/>
              <w:rPr>
                <w:rFonts w:ascii="Aptos" w:hAnsi="Aptos" w:eastAsia="Aptos" w:cs="Aptos"/>
                <w:b w:val="0"/>
                <w:bCs w:val="0"/>
                <w:i w:val="0"/>
                <w:iCs w:val="0"/>
                <w:color w:val="000000" w:themeColor="text1" w:themeTint="FF" w:themeShade="FF"/>
                <w:sz w:val="24"/>
                <w:szCs w:val="24"/>
              </w:rPr>
            </w:pPr>
          </w:p>
        </w:tc>
      </w:tr>
      <w:tr w:rsidR="4D60D65D" w:rsidTr="4D60D65D" w14:paraId="374F492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7DEBC4E7" w14:textId="5CDDF09C">
            <w:pPr>
              <w:bidi w:val="0"/>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3479C8F2" w14:textId="2C28378E">
            <w:pPr>
              <w:bidi w:val="0"/>
              <w:rPr>
                <w:rFonts w:ascii="Aptos" w:hAnsi="Aptos" w:eastAsia="Aptos" w:cs="Aptos"/>
                <w:b w:val="0"/>
                <w:bCs w:val="0"/>
                <w:i w:val="0"/>
                <w:iCs w:val="0"/>
                <w:color w:val="000000" w:themeColor="text1" w:themeTint="FF" w:themeShade="FF"/>
                <w:sz w:val="24"/>
                <w:szCs w:val="24"/>
                <w:lang w:val="en-US"/>
              </w:rPr>
            </w:pPr>
          </w:p>
        </w:tc>
      </w:tr>
      <w:tr w:rsidR="4D60D65D" w:rsidTr="4D60D65D" w14:paraId="215DDD0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5448314B" w14:textId="457B252F">
            <w:pPr>
              <w:bidi w:val="0"/>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0AA7CF23" w14:textId="5EA10572">
            <w:pPr>
              <w:bidi w:val="0"/>
              <w:rPr>
                <w:rFonts w:ascii="Aptos" w:hAnsi="Aptos" w:eastAsia="Aptos" w:cs="Aptos"/>
                <w:b w:val="0"/>
                <w:bCs w:val="0"/>
                <w:i w:val="0"/>
                <w:iCs w:val="0"/>
                <w:color w:val="000000" w:themeColor="text1" w:themeTint="FF" w:themeShade="FF"/>
                <w:sz w:val="24"/>
                <w:szCs w:val="24"/>
              </w:rPr>
            </w:pPr>
          </w:p>
        </w:tc>
      </w:tr>
      <w:tr w:rsidR="4D60D65D" w:rsidTr="4D60D65D" w14:paraId="302CD0F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6DED934D" w14:textId="2F173C17">
            <w:pPr>
              <w:bidi w:val="0"/>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40D2FFE1" w14:textId="52EAA097">
            <w:pPr>
              <w:bidi w:val="0"/>
              <w:rPr>
                <w:rFonts w:ascii="Aptos" w:hAnsi="Aptos" w:eastAsia="Aptos" w:cs="Aptos"/>
                <w:b w:val="0"/>
                <w:bCs w:val="0"/>
                <w:i w:val="0"/>
                <w:iCs w:val="0"/>
                <w:color w:val="000000" w:themeColor="text1" w:themeTint="FF" w:themeShade="FF"/>
                <w:sz w:val="24"/>
                <w:szCs w:val="24"/>
              </w:rPr>
            </w:pPr>
          </w:p>
        </w:tc>
      </w:tr>
      <w:tr w:rsidR="4D60D65D" w:rsidTr="4D60D65D" w14:paraId="663D70E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3B52485A" w14:textId="7CED11BF">
            <w:pPr>
              <w:bidi w:val="0"/>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25949974" w14:textId="6F2E9063">
            <w:pPr>
              <w:bidi w:val="0"/>
              <w:rPr>
                <w:rFonts w:ascii="Aptos" w:hAnsi="Aptos" w:eastAsia="Aptos" w:cs="Aptos"/>
                <w:b w:val="0"/>
                <w:bCs w:val="0"/>
                <w:i w:val="0"/>
                <w:iCs w:val="0"/>
                <w:color w:val="000000" w:themeColor="text1" w:themeTint="FF" w:themeShade="FF"/>
                <w:sz w:val="24"/>
                <w:szCs w:val="24"/>
              </w:rPr>
            </w:pPr>
          </w:p>
        </w:tc>
      </w:tr>
      <w:tr w:rsidR="4D60D65D" w:rsidTr="4D60D65D" w14:paraId="37413EE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29811964" w14:textId="1FF5F805">
            <w:pPr>
              <w:bidi w:val="0"/>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0582EA2B" w14:textId="1CF77389">
            <w:pPr>
              <w:bidi w:val="0"/>
              <w:rPr>
                <w:rFonts w:ascii="Aptos" w:hAnsi="Aptos" w:eastAsia="Aptos" w:cs="Aptos"/>
                <w:b w:val="0"/>
                <w:bCs w:val="0"/>
                <w:i w:val="0"/>
                <w:iCs w:val="0"/>
                <w:color w:val="000000" w:themeColor="text1" w:themeTint="FF" w:themeShade="FF"/>
                <w:sz w:val="24"/>
                <w:szCs w:val="24"/>
              </w:rPr>
            </w:pPr>
          </w:p>
        </w:tc>
      </w:tr>
      <w:tr w:rsidR="4D60D65D" w:rsidTr="4D60D65D" w14:paraId="5CDA8EA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10980562" w14:textId="0606F06B">
            <w:pPr>
              <w:bidi w:val="0"/>
              <w:ind w:firstLine="240" w:firstLineChars="10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77664CC9" w14:textId="2C953CD0">
            <w:pPr>
              <w:bidi w:val="0"/>
              <w:rPr>
                <w:rFonts w:ascii="Aptos" w:hAnsi="Aptos" w:eastAsia="Aptos" w:cs="Aptos"/>
                <w:b w:val="0"/>
                <w:bCs w:val="0"/>
                <w:i w:val="0"/>
                <w:iCs w:val="0"/>
                <w:color w:val="000000" w:themeColor="text1" w:themeTint="FF" w:themeShade="FF"/>
                <w:sz w:val="24"/>
                <w:szCs w:val="24"/>
              </w:rPr>
            </w:pPr>
          </w:p>
        </w:tc>
      </w:tr>
      <w:tr w:rsidR="4D60D65D" w:rsidTr="4D60D65D" w14:paraId="387EF88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11B007B4" w14:textId="54D6BA2A">
            <w:pPr>
              <w:bidi w:val="0"/>
              <w:rPr>
                <w:rFonts w:ascii="Aptos" w:hAnsi="Aptos" w:eastAsia="Aptos" w:cs="Aptos"/>
                <w:b w:val="0"/>
                <w:bCs w:val="0"/>
                <w:i w:val="0"/>
                <w:iCs w:val="0"/>
                <w:color w:val="000000" w:themeColor="text1" w:themeTint="FF" w:themeShade="FF"/>
                <w:sz w:val="24"/>
                <w:szCs w:val="24"/>
              </w:rPr>
            </w:pPr>
            <w:r w:rsidRPr="4D60D65D" w:rsidR="4D60D65D">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D60D65D" w:rsidP="4D60D65D" w:rsidRDefault="4D60D65D" w14:paraId="4A478B69" w14:textId="6D973C32">
            <w:pPr>
              <w:bidi w:val="0"/>
              <w:rPr>
                <w:rFonts w:ascii="Aptos" w:hAnsi="Aptos" w:eastAsia="Aptos" w:cs="Aptos"/>
                <w:noProof w:val="0"/>
                <w:sz w:val="24"/>
                <w:szCs w:val="24"/>
                <w:lang w:val="en-US"/>
              </w:rPr>
            </w:pPr>
            <w:r w:rsidRPr="4D60D65D" w:rsidR="4D60D65D">
              <w:rPr>
                <w:rFonts w:ascii="Aptos" w:hAnsi="Aptos" w:eastAsia="Aptos" w:cs="Aptos"/>
                <w:b w:val="0"/>
                <w:bCs w:val="0"/>
                <w:i w:val="0"/>
                <w:iCs w:val="0"/>
                <w:color w:val="000000" w:themeColor="text1" w:themeTint="FF" w:themeShade="FF"/>
                <w:sz w:val="24"/>
                <w:szCs w:val="24"/>
              </w:rPr>
              <w:t>$</w:t>
            </w:r>
            <w:r w:rsidRPr="4D60D65D" w:rsidR="0ACAF427">
              <w:rPr>
                <w:rFonts w:ascii="Aptos Narrow" w:hAnsi="Aptos Narrow" w:eastAsia="Aptos Narrow" w:cs="Aptos Narrow"/>
                <w:b w:val="0"/>
                <w:bCs w:val="0"/>
                <w:i w:val="0"/>
                <w:iCs w:val="0"/>
                <w:caps w:val="0"/>
                <w:smallCaps w:val="0"/>
                <w:noProof w:val="0"/>
                <w:color w:val="242424"/>
                <w:sz w:val="22"/>
                <w:szCs w:val="22"/>
                <w:lang w:val="en-US"/>
              </w:rPr>
              <w:t>120,000</w:t>
            </w:r>
          </w:p>
        </w:tc>
      </w:tr>
    </w:tbl>
    <w:p w:rsidR="6AF18D2C" w:rsidP="4D60D65D" w:rsidRDefault="6AF18D2C" w14:paraId="766D1254" w14:textId="1461B9DD">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D60D65D" w:rsidRDefault="6AF18D2C" w14:paraId="0C3B3ED1" w14:textId="39D05334">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D60D65D" w:rsidRDefault="6AF18D2C" w14:paraId="6AF4CB28" w14:textId="33D8D94C">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6">
    <w:nsid w:val="170532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e7588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d50976f"/>
    <w:multiLevelType xmlns:w="http://schemas.openxmlformats.org/wordprocessingml/2006/main" w:val="hybridMultilevel"/>
    <w:lvl xmlns:w="http://schemas.openxmlformats.org/wordprocessingml/2006/main" w:ilvl="0">
      <w:start w:val="13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3fc10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3ce9892"/>
    <w:multiLevelType xmlns:w="http://schemas.openxmlformats.org/wordprocessingml/2006/main" w:val="hybridMultilevel"/>
    <w:lvl xmlns:w="http://schemas.openxmlformats.org/wordprocessingml/2006/main" w:ilvl="0">
      <w:start w:val="28"/>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5D8A9A3"/>
    <w:rsid w:val="093E7E5B"/>
    <w:rsid w:val="0975934F"/>
    <w:rsid w:val="0ACAF427"/>
    <w:rsid w:val="0B4F8EF0"/>
    <w:rsid w:val="157C182C"/>
    <w:rsid w:val="16844A59"/>
    <w:rsid w:val="16844A59"/>
    <w:rsid w:val="175F5053"/>
    <w:rsid w:val="1BFBF788"/>
    <w:rsid w:val="1C671FE1"/>
    <w:rsid w:val="20ADDF55"/>
    <w:rsid w:val="21291F69"/>
    <w:rsid w:val="2308FE1B"/>
    <w:rsid w:val="23FD17E9"/>
    <w:rsid w:val="31901CA7"/>
    <w:rsid w:val="31EA4E3B"/>
    <w:rsid w:val="3C681278"/>
    <w:rsid w:val="3C72E7A7"/>
    <w:rsid w:val="3CED4F9E"/>
    <w:rsid w:val="40CC404D"/>
    <w:rsid w:val="49ABB905"/>
    <w:rsid w:val="4D60D65D"/>
    <w:rsid w:val="53C5C0D0"/>
    <w:rsid w:val="5A4A03B6"/>
    <w:rsid w:val="5FF2D22C"/>
    <w:rsid w:val="623CA7AC"/>
    <w:rsid w:val="62A58C84"/>
    <w:rsid w:val="6459FCD8"/>
    <w:rsid w:val="67C70C08"/>
    <w:rsid w:val="6AF18D2C"/>
    <w:rsid w:val="6D1F8899"/>
    <w:rsid w:val="6D3B2C7E"/>
    <w:rsid w:val="6E52A040"/>
    <w:rsid w:val="7009F73B"/>
    <w:rsid w:val="7009F73B"/>
    <w:rsid w:val="71514367"/>
    <w:rsid w:val="738B5127"/>
    <w:rsid w:val="7616ADD2"/>
    <w:rsid w:val="7736359B"/>
    <w:rsid w:val="79A655F2"/>
    <w:rsid w:val="7CB2DC89"/>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2025-12-22T23:27:12.2103894Z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