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9626C" w14:textId="1151F767" w:rsidR="001977E6" w:rsidRPr="00E6011B" w:rsidRDefault="001977E6" w:rsidP="001977E6">
      <w:pPr>
        <w:rPr>
          <w:rFonts w:ascii="Arial Black" w:hAnsi="Arial Black"/>
          <w:sz w:val="48"/>
          <w:szCs w:val="48"/>
        </w:rPr>
      </w:pPr>
      <w:r w:rsidRPr="00E6011B">
        <w:rPr>
          <w:noProof/>
          <w:sz w:val="48"/>
          <w:szCs w:val="48"/>
        </w:rPr>
        <mc:AlternateContent>
          <mc:Choice Requires="wps">
            <w:drawing>
              <wp:anchor distT="0" distB="0" distL="114300" distR="114300" simplePos="0" relativeHeight="251659264" behindDoc="0" locked="0" layoutInCell="1" allowOverlap="1" wp14:anchorId="33CA1F26" wp14:editId="6C19B1DE">
                <wp:simplePos x="0" y="0"/>
                <wp:positionH relativeFrom="column">
                  <wp:posOffset>-300990</wp:posOffset>
                </wp:positionH>
                <wp:positionV relativeFrom="paragraph">
                  <wp:posOffset>-457200</wp:posOffset>
                </wp:positionV>
                <wp:extent cx="6286500" cy="0"/>
                <wp:effectExtent l="13335" t="9525" r="571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C4973"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pt,-36pt" to="471.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Gz4tQEAAFIDAAAOAAAAZHJzL2Uyb0RvYy54bWysU8lu2zAQvRfoPxC815IN2EgFyzk4TS9p&#10;YyDLfcxFIkpxCA5tyX8fknGcIL0V1YEYzvL45s1ofT0Nlh1VIIOu5fNZzZlyAqVxXcufHm+/XXFG&#10;EZwEi061/KSIX2++flmPvlEL7NFKFVgCcdSMvuV9jL6pKhK9GoBm6JVLQY1hgJiuoatkgDGhD7Za&#10;1PWqGjFIH1AoouS9eQ3yTcHXWol4rzWpyGzLE7dYzlDOfT6rzRqaLoDvjTjTgH9gMYBx6dEL1A1E&#10;YIdg/oIajAhIqONM4FCh1kao0kPqZl5/6uahB69KL0kc8heZ6P/Bit/HrduFTF1M7sHfofhDzOG2&#10;B9epQuDx5NPg5lmqavTUXEryhfwusP34C2XKgUPEosKkw8C0Nf45F2bw1Cmbiuyni+xqikwk52px&#10;tVrWaTriLVZBkyFyoQ8UfyocWDZabo3LikADxzuKmdJ7SnY7vDXWlqlax8aWf18ulqWA0BqZgzmN&#10;Qrff2sCOkPeifKW/FPmYFvDgZAHrFcgfZzuCsa92ety6syxZibx21OxRnnbhTa40uMLyvGR5Mz7e&#10;S/X7r7B5AQAA//8DAFBLAwQUAAYACAAAACEAgLIvGt4AAAALAQAADwAAAGRycy9kb3ducmV2Lnht&#10;bEyPQUvDQBCF74L/YRnBW7sxhtbGbEoR9VIQrNHzJjsmwd3ZkN2m8d87QkFvM/Meb75XbGdnxYRj&#10;6D0puFkmIJAab3pqFVRvT4s7ECFqMtp6QgXfGGBbXl4UOjf+RK84HWIrOIRCrhV0MQ65lKHp0Omw&#10;9AMSa59+dDryOrbSjPrE4c7KNElW0ume+EOnB3zosPk6HJ2C3cf+8fZlqp23ZtNW78ZVyXOq1PXV&#10;vLsHEXGOf2b4xWd0KJmp9kcyQVgFi2ydsZWHdcql2LHJ0hWI+nyRZSH/dyh/AAAA//8DAFBLAQIt&#10;ABQABgAIAAAAIQC2gziS/gAAAOEBAAATAAAAAAAAAAAAAAAAAAAAAABbQ29udGVudF9UeXBlc10u&#10;eG1sUEsBAi0AFAAGAAgAAAAhADj9If/WAAAAlAEAAAsAAAAAAAAAAAAAAAAALwEAAF9yZWxzLy5y&#10;ZWxzUEsBAi0AFAAGAAgAAAAhAK+UbPi1AQAAUgMAAA4AAAAAAAAAAAAAAAAALgIAAGRycy9lMm9E&#10;b2MueG1sUEsBAi0AFAAGAAgAAAAhAICyLxreAAAACwEAAA8AAAAAAAAAAAAAAAAADwQAAGRycy9k&#10;b3ducmV2LnhtbFBLBQYAAAAABAAEAPMAAAAaBQAAAAA=&#10;"/>
            </w:pict>
          </mc:Fallback>
        </mc:AlternateContent>
      </w:r>
      <w:r w:rsidR="00C7643E">
        <w:rPr>
          <w:rFonts w:ascii="Arial Black" w:hAnsi="Arial Black"/>
          <w:sz w:val="48"/>
          <w:szCs w:val="48"/>
        </w:rPr>
        <w:t xml:space="preserve"> </w:t>
      </w:r>
      <w:r w:rsidRPr="00E6011B">
        <w:rPr>
          <w:rFonts w:ascii="Arial Black" w:hAnsi="Arial Black"/>
          <w:sz w:val="48"/>
          <w:szCs w:val="48"/>
        </w:rPr>
        <w:t>Diversity Advisory</w:t>
      </w:r>
      <w:r>
        <w:rPr>
          <w:rFonts w:ascii="Arial Black" w:hAnsi="Arial Black"/>
          <w:sz w:val="48"/>
          <w:szCs w:val="48"/>
        </w:rPr>
        <w:t xml:space="preserve"> </w:t>
      </w:r>
      <w:r w:rsidRPr="00E6011B">
        <w:rPr>
          <w:rFonts w:ascii="Arial Black" w:hAnsi="Arial Black"/>
          <w:sz w:val="48"/>
          <w:szCs w:val="48"/>
        </w:rPr>
        <w:t xml:space="preserve">Committee </w:t>
      </w:r>
      <w:r>
        <w:rPr>
          <w:rFonts w:ascii="Arial Black" w:hAnsi="Arial Black"/>
          <w:sz w:val="48"/>
          <w:szCs w:val="48"/>
        </w:rPr>
        <w:t>Meeting Notes</w:t>
      </w:r>
    </w:p>
    <w:p w14:paraId="1671B2F6" w14:textId="30356AE4" w:rsidR="001977E6" w:rsidRPr="00153199" w:rsidRDefault="00B657B0" w:rsidP="001977E6">
      <w:pPr>
        <w:pStyle w:val="xmsonormal"/>
        <w:shd w:val="clear" w:color="auto" w:fill="FFFFFF" w:themeFill="background1"/>
        <w:spacing w:before="0" w:beforeAutospacing="0" w:after="0" w:afterAutospacing="0"/>
        <w:jc w:val="center"/>
        <w:rPr>
          <w:rFonts w:ascii="Calibri" w:hAnsi="Calibri" w:cs="Calibri"/>
          <w:b/>
          <w:bCs/>
          <w:color w:val="201F1E"/>
          <w:sz w:val="22"/>
          <w:szCs w:val="22"/>
        </w:rPr>
      </w:pPr>
      <w:r>
        <w:rPr>
          <w:rFonts w:ascii="Calibri" w:hAnsi="Calibri" w:cs="Calibri"/>
          <w:b/>
          <w:bCs/>
          <w:color w:val="201F1E"/>
          <w:sz w:val="22"/>
          <w:szCs w:val="22"/>
        </w:rPr>
        <w:t>November 5</w:t>
      </w:r>
      <w:r>
        <w:rPr>
          <w:rFonts w:ascii="Calibri" w:hAnsi="Calibri" w:cs="Calibri"/>
          <w:b/>
          <w:bCs/>
          <w:color w:val="201F1E"/>
          <w:sz w:val="22"/>
          <w:szCs w:val="22"/>
          <w:vertAlign w:val="superscript"/>
        </w:rPr>
        <w:t>th</w:t>
      </w:r>
      <w:r w:rsidR="001977E6">
        <w:rPr>
          <w:rFonts w:ascii="Calibri" w:hAnsi="Calibri" w:cs="Calibri"/>
          <w:b/>
          <w:bCs/>
          <w:color w:val="201F1E"/>
          <w:sz w:val="22"/>
          <w:szCs w:val="22"/>
        </w:rPr>
        <w:t>,</w:t>
      </w:r>
      <w:r w:rsidR="001977E6" w:rsidRPr="00D2E673">
        <w:rPr>
          <w:rFonts w:ascii="Calibri" w:hAnsi="Calibri" w:cs="Calibri"/>
          <w:b/>
          <w:bCs/>
          <w:color w:val="201F1E"/>
          <w:sz w:val="22"/>
          <w:szCs w:val="22"/>
        </w:rPr>
        <w:t xml:space="preserve"> 202</w:t>
      </w:r>
      <w:r w:rsidR="001977E6">
        <w:rPr>
          <w:rFonts w:ascii="Calibri" w:hAnsi="Calibri" w:cs="Calibri"/>
          <w:b/>
          <w:bCs/>
          <w:color w:val="201F1E"/>
          <w:sz w:val="22"/>
          <w:szCs w:val="22"/>
        </w:rPr>
        <w:t>5</w:t>
      </w:r>
    </w:p>
    <w:p w14:paraId="22EB463C" w14:textId="77777777" w:rsidR="001977E6" w:rsidRDefault="001977E6" w:rsidP="001977E6">
      <w:pPr>
        <w:pStyle w:val="xmsonormal"/>
        <w:shd w:val="clear" w:color="auto" w:fill="FFFFFF" w:themeFill="background1"/>
        <w:spacing w:before="0" w:beforeAutospacing="0" w:after="0" w:afterAutospacing="0"/>
        <w:jc w:val="center"/>
        <w:rPr>
          <w:rFonts w:ascii="Calibri" w:hAnsi="Calibri" w:cs="Calibri"/>
          <w:b/>
          <w:bCs/>
          <w:color w:val="201F1E"/>
          <w:sz w:val="22"/>
          <w:szCs w:val="22"/>
        </w:rPr>
      </w:pPr>
      <w:r w:rsidRPr="00D2E673">
        <w:rPr>
          <w:rFonts w:ascii="Calibri" w:hAnsi="Calibri" w:cs="Calibri"/>
          <w:b/>
          <w:bCs/>
          <w:color w:val="201F1E"/>
          <w:sz w:val="22"/>
          <w:szCs w:val="22"/>
        </w:rPr>
        <w:t xml:space="preserve"> 3:00-4:30 PM</w:t>
      </w:r>
    </w:p>
    <w:p w14:paraId="36F22E7C" w14:textId="77777777" w:rsidR="001977E6" w:rsidRDefault="001977E6" w:rsidP="001977E6">
      <w:pPr>
        <w:pStyle w:val="xmsonormal"/>
        <w:shd w:val="clear" w:color="auto" w:fill="FFFFFF" w:themeFill="background1"/>
        <w:spacing w:before="0" w:beforeAutospacing="0" w:after="0" w:afterAutospacing="0"/>
        <w:jc w:val="center"/>
        <w:rPr>
          <w:rFonts w:ascii="Calibri" w:hAnsi="Calibri" w:cs="Calibri"/>
          <w:b/>
          <w:bCs/>
          <w:color w:val="201F1E"/>
          <w:sz w:val="22"/>
          <w:szCs w:val="22"/>
        </w:rPr>
      </w:pPr>
      <w:r w:rsidRPr="00D2E673">
        <w:rPr>
          <w:rFonts w:ascii="Calibri" w:hAnsi="Calibri" w:cs="Calibri"/>
          <w:b/>
          <w:bCs/>
          <w:color w:val="201F1E"/>
          <w:sz w:val="22"/>
          <w:szCs w:val="22"/>
        </w:rPr>
        <w:t>Zoom meeting</w:t>
      </w:r>
    </w:p>
    <w:p w14:paraId="03EE17DA" w14:textId="77777777" w:rsidR="001977E6" w:rsidRPr="000E7A40" w:rsidRDefault="001977E6" w:rsidP="001977E6">
      <w:pPr>
        <w:pStyle w:val="xmsonormal"/>
        <w:shd w:val="clear" w:color="auto" w:fill="FFFFFF" w:themeFill="background1"/>
        <w:spacing w:before="0" w:beforeAutospacing="0" w:after="0" w:afterAutospacing="0"/>
        <w:jc w:val="center"/>
        <w:rPr>
          <w:rFonts w:ascii="Calibri" w:hAnsi="Calibri" w:cs="Calibri"/>
          <w:b/>
          <w:bCs/>
          <w:color w:val="201F1E"/>
          <w:sz w:val="20"/>
          <w:szCs w:val="20"/>
        </w:rPr>
      </w:pPr>
      <w:hyperlink r:id="rId5" w:tgtFrame="_blank" w:history="1">
        <w:r w:rsidRPr="00153199">
          <w:rPr>
            <w:rStyle w:val="Hyperlink"/>
            <w:rFonts w:ascii="Calibri" w:hAnsi="Calibri" w:cs="Calibri"/>
            <w:b/>
            <w:bCs/>
            <w:sz w:val="20"/>
            <w:szCs w:val="20"/>
          </w:rPr>
          <w:t>https://fullcoll-edu.zoom.us/j/84974306423?pwd=npD4BaXq0DiDrwzb0cOgXg4LaKxYpQ.1</w:t>
        </w:r>
      </w:hyperlink>
    </w:p>
    <w:p w14:paraId="6015C0A3" w14:textId="77777777" w:rsidR="001977E6" w:rsidRDefault="001977E6" w:rsidP="001977E6">
      <w:pPr>
        <w:pStyle w:val="xmsonormal"/>
        <w:shd w:val="clear" w:color="auto" w:fill="FFFFFF"/>
        <w:spacing w:before="0" w:beforeAutospacing="0" w:after="0" w:afterAutospacing="0"/>
        <w:rPr>
          <w:rFonts w:ascii="Calibri" w:hAnsi="Calibri" w:cs="Calibri"/>
          <w:color w:val="201F1E"/>
          <w:sz w:val="22"/>
          <w:szCs w:val="22"/>
        </w:rPr>
      </w:pPr>
    </w:p>
    <w:p w14:paraId="3D8C2121" w14:textId="77777777" w:rsidR="001977E6" w:rsidRDefault="001977E6" w:rsidP="001977E6">
      <w:pPr>
        <w:pBdr>
          <w:top w:val="thinThickSmallGap" w:sz="24" w:space="1" w:color="auto"/>
        </w:pBdr>
        <w:rPr>
          <w:rFonts w:ascii="Arial" w:hAnsi="Arial" w:cs="Arial"/>
          <w:sz w:val="20"/>
          <w:szCs w:val="20"/>
        </w:rPr>
      </w:pPr>
      <w:r w:rsidRPr="54956136">
        <w:rPr>
          <w:rFonts w:ascii="Arial" w:hAnsi="Arial" w:cs="Arial"/>
          <w:b/>
          <w:bCs/>
          <w:sz w:val="20"/>
          <w:szCs w:val="20"/>
        </w:rPr>
        <w:t>MEMBERS</w:t>
      </w:r>
      <w:r w:rsidRPr="54956136">
        <w:rPr>
          <w:rFonts w:ascii="Arial" w:hAnsi="Arial" w:cs="Arial"/>
          <w:sz w:val="20"/>
          <w:szCs w:val="20"/>
        </w:rPr>
        <w:t xml:space="preserve">: </w:t>
      </w:r>
      <w:r>
        <w:br/>
      </w:r>
    </w:p>
    <w:tbl>
      <w:tblPr>
        <w:tblStyle w:val="TableGrid"/>
        <w:tblW w:w="0" w:type="auto"/>
        <w:tblLook w:val="04A0" w:firstRow="1" w:lastRow="0" w:firstColumn="1" w:lastColumn="0" w:noHBand="0" w:noVBand="1"/>
      </w:tblPr>
      <w:tblGrid>
        <w:gridCol w:w="2337"/>
        <w:gridCol w:w="2337"/>
        <w:gridCol w:w="2338"/>
        <w:gridCol w:w="2338"/>
      </w:tblGrid>
      <w:tr w:rsidR="001977E6" w14:paraId="71B3B867" w14:textId="77777777" w:rsidTr="00E207C8">
        <w:tc>
          <w:tcPr>
            <w:tcW w:w="2337" w:type="dxa"/>
          </w:tcPr>
          <w:p w14:paraId="43DFC8C1" w14:textId="77777777" w:rsidR="001977E6" w:rsidRPr="00F44BD5" w:rsidRDefault="001977E6" w:rsidP="00E207C8">
            <w:pPr>
              <w:pStyle w:val="Heading2"/>
              <w:rPr>
                <w:b/>
                <w:bCs/>
                <w:color w:val="auto"/>
                <w:sz w:val="18"/>
                <w:szCs w:val="18"/>
              </w:rPr>
            </w:pPr>
            <w:r w:rsidRPr="5C287A64">
              <w:rPr>
                <w:b/>
                <w:bCs/>
                <w:color w:val="auto"/>
                <w:sz w:val="18"/>
                <w:szCs w:val="18"/>
              </w:rPr>
              <w:t>Student (2)</w:t>
            </w:r>
          </w:p>
        </w:tc>
        <w:tc>
          <w:tcPr>
            <w:tcW w:w="2337" w:type="dxa"/>
          </w:tcPr>
          <w:p w14:paraId="7B255ED0" w14:textId="14A20E5A" w:rsidR="001977E6" w:rsidRPr="00B657B0" w:rsidRDefault="001977E6" w:rsidP="00E207C8">
            <w:pPr>
              <w:pStyle w:val="Heading2"/>
              <w:rPr>
                <w:color w:val="auto"/>
                <w:sz w:val="18"/>
                <w:szCs w:val="18"/>
              </w:rPr>
            </w:pPr>
            <w:r w:rsidRPr="00B657B0">
              <w:rPr>
                <w:b/>
                <w:bCs/>
                <w:color w:val="auto"/>
                <w:sz w:val="18"/>
                <w:szCs w:val="18"/>
              </w:rPr>
              <w:t>Karely Silvar Guzman, Alan</w:t>
            </w:r>
            <w:r w:rsidR="00783E6C">
              <w:rPr>
                <w:b/>
                <w:bCs/>
                <w:color w:val="auto"/>
                <w:sz w:val="18"/>
                <w:szCs w:val="18"/>
              </w:rPr>
              <w:t xml:space="preserve"> S.</w:t>
            </w:r>
          </w:p>
        </w:tc>
        <w:tc>
          <w:tcPr>
            <w:tcW w:w="2338" w:type="dxa"/>
          </w:tcPr>
          <w:p w14:paraId="63B3556F" w14:textId="77777777" w:rsidR="001977E6" w:rsidRPr="00B657B0" w:rsidRDefault="001977E6" w:rsidP="00E207C8">
            <w:pPr>
              <w:pStyle w:val="Heading2"/>
              <w:rPr>
                <w:b/>
                <w:bCs/>
                <w:color w:val="auto"/>
                <w:sz w:val="18"/>
                <w:szCs w:val="18"/>
              </w:rPr>
            </w:pPr>
            <w:r w:rsidRPr="00B657B0">
              <w:rPr>
                <w:b/>
                <w:bCs/>
                <w:i/>
                <w:iCs/>
                <w:color w:val="auto"/>
                <w:sz w:val="18"/>
                <w:szCs w:val="18"/>
              </w:rPr>
              <w:t>Black/African American Faculty</w:t>
            </w:r>
            <w:r w:rsidRPr="00B657B0">
              <w:rPr>
                <w:b/>
                <w:bCs/>
                <w:color w:val="auto"/>
                <w:sz w:val="18"/>
                <w:szCs w:val="18"/>
              </w:rPr>
              <w:t xml:space="preserve"> and Staff Association (1)</w:t>
            </w:r>
          </w:p>
        </w:tc>
        <w:tc>
          <w:tcPr>
            <w:tcW w:w="2338" w:type="dxa"/>
          </w:tcPr>
          <w:p w14:paraId="71E17789" w14:textId="77777777" w:rsidR="001977E6" w:rsidRPr="00B657B0" w:rsidRDefault="001977E6" w:rsidP="00E207C8">
            <w:pPr>
              <w:pStyle w:val="Heading2"/>
              <w:rPr>
                <w:b/>
                <w:bCs/>
                <w:color w:val="auto"/>
                <w:sz w:val="18"/>
                <w:szCs w:val="18"/>
              </w:rPr>
            </w:pPr>
            <w:r w:rsidRPr="00B657B0">
              <w:rPr>
                <w:b/>
                <w:bCs/>
                <w:color w:val="auto"/>
                <w:sz w:val="18"/>
                <w:szCs w:val="18"/>
              </w:rPr>
              <w:t>Andre Strong</w:t>
            </w:r>
          </w:p>
        </w:tc>
      </w:tr>
      <w:tr w:rsidR="001977E6" w14:paraId="12753667" w14:textId="77777777" w:rsidTr="00E207C8">
        <w:tc>
          <w:tcPr>
            <w:tcW w:w="2337" w:type="dxa"/>
          </w:tcPr>
          <w:p w14:paraId="16B64E84" w14:textId="77777777" w:rsidR="001977E6" w:rsidRPr="00F44BD5" w:rsidRDefault="001977E6" w:rsidP="00E207C8">
            <w:pPr>
              <w:pStyle w:val="Heading2"/>
              <w:rPr>
                <w:b/>
                <w:bCs/>
                <w:color w:val="auto"/>
                <w:sz w:val="18"/>
                <w:szCs w:val="18"/>
              </w:rPr>
            </w:pPr>
            <w:r w:rsidRPr="00F44BD5">
              <w:rPr>
                <w:b/>
                <w:bCs/>
                <w:color w:val="auto"/>
                <w:sz w:val="18"/>
                <w:szCs w:val="18"/>
              </w:rPr>
              <w:t>Classified (2)</w:t>
            </w:r>
          </w:p>
        </w:tc>
        <w:tc>
          <w:tcPr>
            <w:tcW w:w="2337" w:type="dxa"/>
          </w:tcPr>
          <w:p w14:paraId="6AEEE49C" w14:textId="77777777" w:rsidR="001977E6" w:rsidRPr="00B657B0" w:rsidRDefault="001977E6" w:rsidP="00E207C8">
            <w:pPr>
              <w:pStyle w:val="Heading2"/>
              <w:rPr>
                <w:color w:val="auto"/>
                <w:sz w:val="18"/>
                <w:szCs w:val="18"/>
              </w:rPr>
            </w:pPr>
            <w:r w:rsidRPr="00B657B0">
              <w:rPr>
                <w:b/>
                <w:bCs/>
                <w:color w:val="auto"/>
                <w:sz w:val="18"/>
                <w:szCs w:val="18"/>
              </w:rPr>
              <w:t>Evelyn Lindley</w:t>
            </w:r>
            <w:r w:rsidRPr="00B657B0">
              <w:rPr>
                <w:color w:val="auto"/>
                <w:sz w:val="18"/>
                <w:szCs w:val="18"/>
              </w:rPr>
              <w:t xml:space="preserve">; </w:t>
            </w:r>
            <w:r w:rsidRPr="00B657B0">
              <w:rPr>
                <w:b/>
                <w:bCs/>
                <w:color w:val="auto"/>
                <w:sz w:val="18"/>
                <w:szCs w:val="18"/>
              </w:rPr>
              <w:t>Jessie Ventulan</w:t>
            </w:r>
          </w:p>
        </w:tc>
        <w:tc>
          <w:tcPr>
            <w:tcW w:w="2338" w:type="dxa"/>
          </w:tcPr>
          <w:p w14:paraId="69C51986" w14:textId="77777777" w:rsidR="001977E6" w:rsidRPr="00B657B0" w:rsidRDefault="001977E6" w:rsidP="00E207C8">
            <w:pPr>
              <w:pStyle w:val="Heading2"/>
              <w:rPr>
                <w:b/>
                <w:bCs/>
                <w:color w:val="auto"/>
                <w:sz w:val="18"/>
                <w:szCs w:val="18"/>
              </w:rPr>
            </w:pPr>
            <w:r w:rsidRPr="00B657B0">
              <w:rPr>
                <w:b/>
                <w:bCs/>
                <w:color w:val="auto"/>
                <w:sz w:val="18"/>
                <w:szCs w:val="18"/>
              </w:rPr>
              <w:t>Rainbow Alliance of District Employees(1)</w:t>
            </w:r>
          </w:p>
        </w:tc>
        <w:tc>
          <w:tcPr>
            <w:tcW w:w="2338" w:type="dxa"/>
          </w:tcPr>
          <w:p w14:paraId="49711666" w14:textId="77777777" w:rsidR="001977E6" w:rsidRPr="00B657B0" w:rsidRDefault="001977E6" w:rsidP="00E207C8">
            <w:pPr>
              <w:pStyle w:val="Heading2"/>
              <w:rPr>
                <w:b/>
                <w:bCs/>
                <w:color w:val="auto"/>
                <w:sz w:val="18"/>
                <w:szCs w:val="18"/>
              </w:rPr>
            </w:pPr>
            <w:r w:rsidRPr="00B657B0">
              <w:rPr>
                <w:b/>
                <w:bCs/>
                <w:color w:val="auto"/>
                <w:sz w:val="18"/>
                <w:szCs w:val="18"/>
              </w:rPr>
              <w:t>Ariel Gentalen</w:t>
            </w:r>
          </w:p>
        </w:tc>
      </w:tr>
      <w:tr w:rsidR="001977E6" w14:paraId="23417708" w14:textId="77777777" w:rsidTr="00E207C8">
        <w:tc>
          <w:tcPr>
            <w:tcW w:w="2337" w:type="dxa"/>
          </w:tcPr>
          <w:p w14:paraId="35B4BDBF" w14:textId="77777777" w:rsidR="001977E6" w:rsidRPr="00F44BD5" w:rsidRDefault="001977E6" w:rsidP="00E207C8">
            <w:pPr>
              <w:pStyle w:val="Heading2"/>
              <w:rPr>
                <w:b/>
                <w:bCs/>
                <w:color w:val="auto"/>
                <w:sz w:val="18"/>
                <w:szCs w:val="18"/>
              </w:rPr>
            </w:pPr>
            <w:r w:rsidRPr="00F44BD5">
              <w:rPr>
                <w:b/>
                <w:bCs/>
                <w:color w:val="auto"/>
                <w:sz w:val="18"/>
                <w:szCs w:val="18"/>
              </w:rPr>
              <w:t>Faculty (2)</w:t>
            </w:r>
          </w:p>
        </w:tc>
        <w:tc>
          <w:tcPr>
            <w:tcW w:w="2337" w:type="dxa"/>
          </w:tcPr>
          <w:p w14:paraId="71E0284B" w14:textId="77777777" w:rsidR="001977E6" w:rsidRPr="00B657B0" w:rsidRDefault="001977E6" w:rsidP="00E207C8">
            <w:pPr>
              <w:pStyle w:val="Heading2"/>
              <w:rPr>
                <w:color w:val="auto"/>
                <w:sz w:val="18"/>
                <w:szCs w:val="18"/>
              </w:rPr>
            </w:pPr>
            <w:r w:rsidRPr="00B657B0">
              <w:rPr>
                <w:b/>
                <w:bCs/>
                <w:color w:val="auto"/>
                <w:sz w:val="18"/>
                <w:szCs w:val="18"/>
              </w:rPr>
              <w:t>Citlally Santana, Jewell Taylor</w:t>
            </w:r>
          </w:p>
        </w:tc>
        <w:tc>
          <w:tcPr>
            <w:tcW w:w="2338" w:type="dxa"/>
          </w:tcPr>
          <w:p w14:paraId="3F76B244" w14:textId="77777777" w:rsidR="001977E6" w:rsidRPr="00B657B0" w:rsidRDefault="001977E6" w:rsidP="00E207C8">
            <w:pPr>
              <w:pStyle w:val="Heading2"/>
              <w:rPr>
                <w:b/>
                <w:bCs/>
                <w:color w:val="auto"/>
                <w:sz w:val="18"/>
                <w:szCs w:val="18"/>
              </w:rPr>
            </w:pPr>
            <w:r w:rsidRPr="00B657B0">
              <w:rPr>
                <w:b/>
                <w:bCs/>
                <w:color w:val="auto"/>
                <w:sz w:val="18"/>
                <w:szCs w:val="18"/>
              </w:rPr>
              <w:t>Latino Faculty and Staff Association (1)</w:t>
            </w:r>
          </w:p>
        </w:tc>
        <w:tc>
          <w:tcPr>
            <w:tcW w:w="2338" w:type="dxa"/>
          </w:tcPr>
          <w:p w14:paraId="47A1BFA2" w14:textId="77777777" w:rsidR="001977E6" w:rsidRPr="00B657B0" w:rsidRDefault="001977E6" w:rsidP="00E207C8">
            <w:pPr>
              <w:pStyle w:val="Heading2"/>
              <w:rPr>
                <w:b/>
                <w:bCs/>
                <w:color w:val="auto"/>
                <w:sz w:val="18"/>
                <w:szCs w:val="18"/>
              </w:rPr>
            </w:pPr>
            <w:r w:rsidRPr="007B0DDD">
              <w:rPr>
                <w:b/>
                <w:bCs/>
                <w:color w:val="E97132" w:themeColor="accent2"/>
                <w:sz w:val="18"/>
                <w:szCs w:val="18"/>
              </w:rPr>
              <w:t>Leonor Cadena</w:t>
            </w:r>
          </w:p>
        </w:tc>
      </w:tr>
      <w:tr w:rsidR="001977E6" w14:paraId="4584B0AE" w14:textId="77777777" w:rsidTr="00E207C8">
        <w:trPr>
          <w:trHeight w:val="70"/>
        </w:trPr>
        <w:tc>
          <w:tcPr>
            <w:tcW w:w="2337" w:type="dxa"/>
          </w:tcPr>
          <w:p w14:paraId="218024D5" w14:textId="77777777" w:rsidR="001977E6" w:rsidRPr="00F44BD5" w:rsidRDefault="001977E6" w:rsidP="00E207C8">
            <w:pPr>
              <w:pStyle w:val="Heading2"/>
              <w:rPr>
                <w:b/>
                <w:bCs/>
                <w:color w:val="auto"/>
                <w:sz w:val="18"/>
                <w:szCs w:val="18"/>
              </w:rPr>
            </w:pPr>
            <w:r w:rsidRPr="00F44BD5">
              <w:rPr>
                <w:b/>
                <w:bCs/>
                <w:color w:val="auto"/>
                <w:sz w:val="18"/>
                <w:szCs w:val="18"/>
              </w:rPr>
              <w:t>Management (2)</w:t>
            </w:r>
          </w:p>
        </w:tc>
        <w:tc>
          <w:tcPr>
            <w:tcW w:w="2337" w:type="dxa"/>
          </w:tcPr>
          <w:p w14:paraId="4C11B853" w14:textId="77777777" w:rsidR="001977E6" w:rsidRPr="00B657B0" w:rsidRDefault="001977E6" w:rsidP="00E207C8">
            <w:pPr>
              <w:pStyle w:val="Heading2"/>
              <w:rPr>
                <w:color w:val="auto"/>
                <w:sz w:val="18"/>
                <w:szCs w:val="18"/>
              </w:rPr>
            </w:pPr>
            <w:r w:rsidRPr="00B657B0">
              <w:rPr>
                <w:b/>
                <w:bCs/>
                <w:color w:val="auto"/>
                <w:sz w:val="18"/>
                <w:szCs w:val="18"/>
              </w:rPr>
              <w:t>Connie Moreno Yamashiro; Carlos Aguirre</w:t>
            </w:r>
          </w:p>
        </w:tc>
        <w:tc>
          <w:tcPr>
            <w:tcW w:w="2338" w:type="dxa"/>
          </w:tcPr>
          <w:p w14:paraId="5ED923CA" w14:textId="77777777" w:rsidR="001977E6" w:rsidRPr="00B657B0" w:rsidRDefault="001977E6" w:rsidP="00E207C8">
            <w:pPr>
              <w:pStyle w:val="Heading2"/>
              <w:rPr>
                <w:b/>
                <w:bCs/>
                <w:color w:val="auto"/>
                <w:sz w:val="18"/>
                <w:szCs w:val="18"/>
              </w:rPr>
            </w:pPr>
            <w:r w:rsidRPr="00B657B0">
              <w:rPr>
                <w:b/>
                <w:bCs/>
                <w:color w:val="auto"/>
                <w:sz w:val="18"/>
                <w:szCs w:val="18"/>
              </w:rPr>
              <w:t>Asian Pacific Islander Desi American FSA (1)</w:t>
            </w:r>
          </w:p>
        </w:tc>
        <w:tc>
          <w:tcPr>
            <w:tcW w:w="2338" w:type="dxa"/>
          </w:tcPr>
          <w:p w14:paraId="4B3EDBD7" w14:textId="77777777" w:rsidR="001977E6" w:rsidRPr="00B657B0" w:rsidRDefault="001977E6" w:rsidP="00E207C8">
            <w:pPr>
              <w:pStyle w:val="Heading2"/>
              <w:rPr>
                <w:b/>
                <w:color w:val="auto"/>
                <w:sz w:val="18"/>
                <w:szCs w:val="18"/>
              </w:rPr>
            </w:pPr>
            <w:r w:rsidRPr="007B0DDD">
              <w:rPr>
                <w:b/>
                <w:color w:val="E97132" w:themeColor="accent2"/>
                <w:sz w:val="18"/>
                <w:szCs w:val="18"/>
              </w:rPr>
              <w:t>Annie Liu</w:t>
            </w:r>
            <w:r w:rsidRPr="00B657B0">
              <w:rPr>
                <w:b/>
                <w:color w:val="auto"/>
                <w:sz w:val="18"/>
                <w:szCs w:val="18"/>
              </w:rPr>
              <w:t>, Rachel Reyes</w:t>
            </w:r>
          </w:p>
        </w:tc>
      </w:tr>
      <w:tr w:rsidR="001977E6" w14:paraId="59B58F65" w14:textId="77777777" w:rsidTr="00E207C8">
        <w:tc>
          <w:tcPr>
            <w:tcW w:w="2337" w:type="dxa"/>
          </w:tcPr>
          <w:p w14:paraId="0E7ADA6E" w14:textId="77777777" w:rsidR="001977E6" w:rsidRPr="00F44BD5" w:rsidRDefault="001977E6" w:rsidP="00E207C8">
            <w:pPr>
              <w:pStyle w:val="Heading2"/>
              <w:rPr>
                <w:b/>
                <w:bCs/>
                <w:color w:val="auto"/>
                <w:sz w:val="18"/>
                <w:szCs w:val="18"/>
              </w:rPr>
            </w:pPr>
            <w:r w:rsidRPr="00F44BD5">
              <w:rPr>
                <w:b/>
                <w:bCs/>
                <w:color w:val="auto"/>
                <w:sz w:val="18"/>
                <w:szCs w:val="18"/>
              </w:rPr>
              <w:t>Disability Support Svc. (1)</w:t>
            </w:r>
          </w:p>
        </w:tc>
        <w:tc>
          <w:tcPr>
            <w:tcW w:w="2337" w:type="dxa"/>
          </w:tcPr>
          <w:p w14:paraId="1A1A71EC" w14:textId="77777777" w:rsidR="001977E6" w:rsidRPr="00B657B0" w:rsidRDefault="001977E6" w:rsidP="00E207C8">
            <w:pPr>
              <w:pStyle w:val="Heading2"/>
              <w:rPr>
                <w:b/>
                <w:bCs/>
                <w:color w:val="auto"/>
                <w:sz w:val="18"/>
                <w:szCs w:val="18"/>
              </w:rPr>
            </w:pPr>
            <w:r w:rsidRPr="007B0DDD">
              <w:rPr>
                <w:b/>
                <w:bCs/>
                <w:color w:val="E97132" w:themeColor="accent2"/>
                <w:sz w:val="18"/>
                <w:szCs w:val="18"/>
              </w:rPr>
              <w:t>Cristina Arellano</w:t>
            </w:r>
          </w:p>
        </w:tc>
        <w:tc>
          <w:tcPr>
            <w:tcW w:w="2338" w:type="dxa"/>
          </w:tcPr>
          <w:p w14:paraId="03913AE9" w14:textId="77777777" w:rsidR="001977E6" w:rsidRPr="00B657B0" w:rsidRDefault="001977E6" w:rsidP="00E207C8">
            <w:pPr>
              <w:pStyle w:val="Heading2"/>
              <w:rPr>
                <w:b/>
                <w:bCs/>
                <w:color w:val="auto"/>
                <w:sz w:val="18"/>
                <w:szCs w:val="18"/>
              </w:rPr>
            </w:pPr>
            <w:r w:rsidRPr="00B657B0">
              <w:rPr>
                <w:b/>
                <w:bCs/>
                <w:color w:val="auto"/>
                <w:sz w:val="18"/>
                <w:szCs w:val="18"/>
              </w:rPr>
              <w:t xml:space="preserve">Native American </w:t>
            </w:r>
            <w:r w:rsidRPr="00B657B0">
              <w:rPr>
                <w:b/>
                <w:bCs/>
                <w:i/>
                <w:iCs/>
                <w:color w:val="auto"/>
                <w:sz w:val="18"/>
                <w:szCs w:val="18"/>
              </w:rPr>
              <w:t>FSA</w:t>
            </w:r>
            <w:r w:rsidRPr="00B657B0">
              <w:rPr>
                <w:b/>
                <w:bCs/>
                <w:color w:val="auto"/>
                <w:sz w:val="18"/>
                <w:szCs w:val="18"/>
              </w:rPr>
              <w:t xml:space="preserve"> (1)</w:t>
            </w:r>
          </w:p>
        </w:tc>
        <w:tc>
          <w:tcPr>
            <w:tcW w:w="2338" w:type="dxa"/>
          </w:tcPr>
          <w:p w14:paraId="758DBDC1" w14:textId="77777777" w:rsidR="001977E6" w:rsidRPr="00B657B0" w:rsidRDefault="001977E6" w:rsidP="00E207C8">
            <w:pPr>
              <w:pStyle w:val="Heading2"/>
              <w:rPr>
                <w:b/>
                <w:color w:val="auto"/>
                <w:sz w:val="18"/>
                <w:szCs w:val="18"/>
              </w:rPr>
            </w:pPr>
            <w:r w:rsidRPr="00B657B0">
              <w:rPr>
                <w:b/>
                <w:color w:val="auto"/>
                <w:sz w:val="18"/>
                <w:szCs w:val="18"/>
              </w:rPr>
              <w:t xml:space="preserve"> </w:t>
            </w:r>
            <w:r w:rsidRPr="007B0DDD">
              <w:rPr>
                <w:b/>
                <w:color w:val="E97132" w:themeColor="accent2"/>
                <w:sz w:val="18"/>
                <w:szCs w:val="18"/>
              </w:rPr>
              <w:t>Ericka Adakai</w:t>
            </w:r>
          </w:p>
        </w:tc>
      </w:tr>
      <w:tr w:rsidR="001977E6" w14:paraId="7A9E0761" w14:textId="77777777" w:rsidTr="00E207C8">
        <w:tc>
          <w:tcPr>
            <w:tcW w:w="2337" w:type="dxa"/>
          </w:tcPr>
          <w:p w14:paraId="254B0051" w14:textId="77777777" w:rsidR="001977E6" w:rsidRPr="00F44BD5" w:rsidRDefault="001977E6" w:rsidP="00E207C8">
            <w:pPr>
              <w:pStyle w:val="Heading2"/>
              <w:rPr>
                <w:b/>
                <w:bCs/>
                <w:color w:val="auto"/>
                <w:sz w:val="18"/>
                <w:szCs w:val="18"/>
              </w:rPr>
            </w:pPr>
            <w:r>
              <w:rPr>
                <w:b/>
                <w:bCs/>
                <w:color w:val="auto"/>
                <w:sz w:val="18"/>
                <w:szCs w:val="18"/>
              </w:rPr>
              <w:t xml:space="preserve">Southwest Asian and North African </w:t>
            </w:r>
            <w:r w:rsidRPr="00C85774">
              <w:rPr>
                <w:b/>
                <w:bCs/>
                <w:i/>
                <w:iCs/>
                <w:color w:val="auto"/>
                <w:sz w:val="18"/>
                <w:szCs w:val="18"/>
              </w:rPr>
              <w:t>FSA</w:t>
            </w:r>
            <w:r w:rsidRPr="00F44BD5">
              <w:rPr>
                <w:b/>
                <w:bCs/>
                <w:color w:val="auto"/>
                <w:sz w:val="18"/>
                <w:szCs w:val="18"/>
              </w:rPr>
              <w:t xml:space="preserve"> (1)</w:t>
            </w:r>
          </w:p>
        </w:tc>
        <w:tc>
          <w:tcPr>
            <w:tcW w:w="2337" w:type="dxa"/>
          </w:tcPr>
          <w:p w14:paraId="4957E91C" w14:textId="77777777" w:rsidR="001977E6" w:rsidRPr="00B657B0" w:rsidRDefault="001977E6" w:rsidP="00E207C8">
            <w:pPr>
              <w:pStyle w:val="Heading2"/>
              <w:rPr>
                <w:b/>
                <w:bCs/>
                <w:color w:val="auto"/>
                <w:sz w:val="18"/>
                <w:szCs w:val="18"/>
              </w:rPr>
            </w:pPr>
            <w:r w:rsidRPr="00B657B0">
              <w:rPr>
                <w:b/>
                <w:bCs/>
                <w:color w:val="auto"/>
                <w:sz w:val="18"/>
                <w:szCs w:val="18"/>
              </w:rPr>
              <w:t>VACANT</w:t>
            </w:r>
          </w:p>
        </w:tc>
        <w:tc>
          <w:tcPr>
            <w:tcW w:w="2338" w:type="dxa"/>
          </w:tcPr>
          <w:p w14:paraId="4C96AE2A" w14:textId="77777777" w:rsidR="001977E6" w:rsidRPr="00B657B0" w:rsidRDefault="001977E6" w:rsidP="00E207C8">
            <w:pPr>
              <w:pStyle w:val="Heading2"/>
              <w:rPr>
                <w:b/>
                <w:bCs/>
                <w:color w:val="auto"/>
                <w:sz w:val="18"/>
                <w:szCs w:val="18"/>
              </w:rPr>
            </w:pPr>
          </w:p>
        </w:tc>
        <w:tc>
          <w:tcPr>
            <w:tcW w:w="2338" w:type="dxa"/>
          </w:tcPr>
          <w:p w14:paraId="4BA456AD" w14:textId="77777777" w:rsidR="001977E6" w:rsidRPr="00B657B0" w:rsidRDefault="001977E6" w:rsidP="00E207C8">
            <w:pPr>
              <w:pStyle w:val="Heading2"/>
              <w:rPr>
                <w:b/>
                <w:color w:val="auto"/>
                <w:sz w:val="18"/>
                <w:szCs w:val="18"/>
              </w:rPr>
            </w:pPr>
          </w:p>
        </w:tc>
      </w:tr>
    </w:tbl>
    <w:p w14:paraId="1B8E20F5" w14:textId="77777777" w:rsidR="001977E6" w:rsidRDefault="001977E6" w:rsidP="001977E6">
      <w:r>
        <w:t>CO-CHAIRS- Connie Moreno Yamashiro and Evelyn Lindley</w:t>
      </w:r>
    </w:p>
    <w:p w14:paraId="36930F47" w14:textId="77777777" w:rsidR="001977E6" w:rsidRDefault="001977E6" w:rsidP="001977E6"/>
    <w:p w14:paraId="42BDDA14" w14:textId="77777777" w:rsidR="001977E6" w:rsidRDefault="001977E6" w:rsidP="001977E6">
      <w:r>
        <w:t>Resource Members in attendance:</w:t>
      </w:r>
      <w:r w:rsidRPr="004B5E11">
        <w:t xml:space="preserve"> </w:t>
      </w:r>
      <w:r w:rsidRPr="007B0DDD">
        <w:rPr>
          <w:color w:val="E97132" w:themeColor="accent2"/>
        </w:rPr>
        <w:t>Flavio Medina-Martin, Anita Juarez, Monica Ernandes</w:t>
      </w:r>
      <w:r w:rsidRPr="00B657B0">
        <w:t xml:space="preserve">, </w:t>
      </w:r>
      <w:r>
        <w:t xml:space="preserve">Danny Gutierrez, Vinnie Wu, </w:t>
      </w:r>
      <w:r w:rsidRPr="007B0DDD">
        <w:rPr>
          <w:color w:val="E97132" w:themeColor="accent2"/>
        </w:rPr>
        <w:t>Mashanda Salsberry, Ziza Delgado</w:t>
      </w:r>
      <w:r>
        <w:t>.</w:t>
      </w:r>
    </w:p>
    <w:p w14:paraId="08640F74" w14:textId="77777777" w:rsidR="001977E6" w:rsidRDefault="001977E6" w:rsidP="001977E6"/>
    <w:p w14:paraId="01B194FC" w14:textId="77777777" w:rsidR="001977E6" w:rsidRDefault="001977E6" w:rsidP="001977E6">
      <w:r>
        <w:t>C. Moreno Yamashiro will facilitate the meeting.</w:t>
      </w:r>
    </w:p>
    <w:p w14:paraId="14AD31BC" w14:textId="77777777" w:rsidR="001977E6" w:rsidRDefault="001977E6" w:rsidP="001977E6"/>
    <w:p w14:paraId="4445CD31" w14:textId="4C36328A" w:rsidR="00B657B0" w:rsidRDefault="00B657B0" w:rsidP="001977E6">
      <w:pPr>
        <w:pStyle w:val="ListParagraph"/>
        <w:numPr>
          <w:ilvl w:val="0"/>
          <w:numId w:val="1"/>
        </w:numPr>
        <w:spacing w:after="160" w:line="259" w:lineRule="auto"/>
      </w:pPr>
      <w:r>
        <w:t>Welcome</w:t>
      </w:r>
    </w:p>
    <w:p w14:paraId="19A79AB3" w14:textId="55F46058" w:rsidR="00B657B0" w:rsidRDefault="00B657B0" w:rsidP="00B657B0">
      <w:pPr>
        <w:pStyle w:val="ListParagraph"/>
        <w:numPr>
          <w:ilvl w:val="1"/>
          <w:numId w:val="1"/>
        </w:numPr>
        <w:spacing w:after="160" w:line="259" w:lineRule="auto"/>
      </w:pPr>
      <w:r>
        <w:t>A</w:t>
      </w:r>
      <w:r w:rsidR="00783E6C">
        <w:t>lan S.</w:t>
      </w:r>
    </w:p>
    <w:p w14:paraId="01DA004F" w14:textId="54BDE9AA" w:rsidR="001A1484" w:rsidRDefault="001977E6" w:rsidP="00B657B0">
      <w:pPr>
        <w:pStyle w:val="ListParagraph"/>
        <w:numPr>
          <w:ilvl w:val="0"/>
          <w:numId w:val="1"/>
        </w:numPr>
        <w:spacing w:after="160" w:line="259" w:lineRule="auto"/>
      </w:pPr>
      <w:r>
        <w:t xml:space="preserve">Review </w:t>
      </w:r>
      <w:r w:rsidR="00B657B0">
        <w:t>Oct</w:t>
      </w:r>
      <w:r>
        <w:t>. Meeting Notes</w:t>
      </w:r>
    </w:p>
    <w:p w14:paraId="6350771A" w14:textId="4543AE61" w:rsidR="002D6628" w:rsidRDefault="002D6628" w:rsidP="002D6628">
      <w:pPr>
        <w:pStyle w:val="ListParagraph"/>
        <w:numPr>
          <w:ilvl w:val="1"/>
          <w:numId w:val="1"/>
        </w:numPr>
        <w:spacing w:after="160" w:line="259" w:lineRule="auto"/>
      </w:pPr>
      <w:r>
        <w:t xml:space="preserve">Notes were approved with 8 approval votes, 0 disapprovals, 4 abstentions. </w:t>
      </w:r>
    </w:p>
    <w:p w14:paraId="3C15C7AE" w14:textId="3C92F94A" w:rsidR="00B657B0" w:rsidRDefault="00416C73" w:rsidP="00B657B0">
      <w:pPr>
        <w:pStyle w:val="ListParagraph"/>
        <w:numPr>
          <w:ilvl w:val="0"/>
          <w:numId w:val="1"/>
        </w:numPr>
        <w:spacing w:after="160" w:line="259" w:lineRule="auto"/>
      </w:pPr>
      <w:r>
        <w:t>Promote CRA Applications</w:t>
      </w:r>
    </w:p>
    <w:p w14:paraId="2F06B4AF" w14:textId="644A4FFC" w:rsidR="002D6628" w:rsidRDefault="007B0DDD" w:rsidP="002D6628">
      <w:pPr>
        <w:pStyle w:val="ListParagraph"/>
        <w:numPr>
          <w:ilvl w:val="1"/>
          <w:numId w:val="1"/>
        </w:numPr>
        <w:spacing w:after="160" w:line="259" w:lineRule="auto"/>
      </w:pPr>
      <w:r>
        <w:t>Ideas for how to get the word out included:</w:t>
      </w:r>
    </w:p>
    <w:p w14:paraId="3E6CAA7E" w14:textId="7EE4300F" w:rsidR="007B0DDD" w:rsidRDefault="007B0DDD" w:rsidP="007B0DDD">
      <w:pPr>
        <w:pStyle w:val="ListParagraph"/>
        <w:numPr>
          <w:ilvl w:val="2"/>
          <w:numId w:val="1"/>
        </w:numPr>
        <w:spacing w:after="160" w:line="259" w:lineRule="auto"/>
      </w:pPr>
      <w:r>
        <w:t>Include it in The Weekly</w:t>
      </w:r>
    </w:p>
    <w:p w14:paraId="194206D6" w14:textId="19ACB009" w:rsidR="007B0DDD" w:rsidRDefault="007B0DDD" w:rsidP="007B0DDD">
      <w:pPr>
        <w:pStyle w:val="ListParagraph"/>
        <w:numPr>
          <w:ilvl w:val="2"/>
          <w:numId w:val="1"/>
        </w:numPr>
        <w:spacing w:after="160" w:line="259" w:lineRule="auto"/>
      </w:pPr>
      <w:r>
        <w:t>Include it in Hornet Life</w:t>
      </w:r>
    </w:p>
    <w:p w14:paraId="3BC243E5" w14:textId="5824957D" w:rsidR="007B0DDD" w:rsidRDefault="007B0DDD" w:rsidP="007B0DDD">
      <w:pPr>
        <w:pStyle w:val="ListParagraph"/>
        <w:numPr>
          <w:ilvl w:val="2"/>
          <w:numId w:val="1"/>
        </w:numPr>
        <w:spacing w:after="160" w:line="259" w:lineRule="auto"/>
      </w:pPr>
      <w:r>
        <w:t>Add it to PAC agenda</w:t>
      </w:r>
    </w:p>
    <w:p w14:paraId="55023ADD" w14:textId="09E87160" w:rsidR="007B0DDD" w:rsidRDefault="007B0DDD" w:rsidP="007B0DDD">
      <w:pPr>
        <w:pStyle w:val="ListParagraph"/>
        <w:numPr>
          <w:ilvl w:val="2"/>
          <w:numId w:val="1"/>
        </w:numPr>
        <w:spacing w:after="160" w:line="259" w:lineRule="auto"/>
      </w:pPr>
      <w:r>
        <w:t>Add it to the Campus Collaborations Agenda</w:t>
      </w:r>
    </w:p>
    <w:p w14:paraId="09E5AA37" w14:textId="192D73C0" w:rsidR="007B0DDD" w:rsidRDefault="007B0DDD" w:rsidP="007B0DDD">
      <w:pPr>
        <w:pStyle w:val="ListParagraph"/>
        <w:numPr>
          <w:ilvl w:val="2"/>
          <w:numId w:val="1"/>
        </w:numPr>
        <w:spacing w:after="160" w:line="259" w:lineRule="auto"/>
      </w:pPr>
      <w:r>
        <w:t>Add it to the Managers Meeting Agenda</w:t>
      </w:r>
    </w:p>
    <w:p w14:paraId="0B66786B" w14:textId="6C3FEC1C" w:rsidR="007B0DDD" w:rsidRDefault="007B0DDD" w:rsidP="002D6628">
      <w:pPr>
        <w:pStyle w:val="ListParagraph"/>
        <w:numPr>
          <w:ilvl w:val="1"/>
          <w:numId w:val="1"/>
        </w:numPr>
        <w:spacing w:after="160" w:line="259" w:lineRule="auto"/>
      </w:pPr>
      <w:r>
        <w:t xml:space="preserve">Questions that arose: </w:t>
      </w:r>
    </w:p>
    <w:p w14:paraId="4125BD92" w14:textId="0F085BDB" w:rsidR="007B0DDD" w:rsidRDefault="007B0DDD" w:rsidP="007B0DDD">
      <w:pPr>
        <w:pStyle w:val="ListParagraph"/>
        <w:numPr>
          <w:ilvl w:val="2"/>
          <w:numId w:val="1"/>
        </w:numPr>
        <w:spacing w:after="160" w:line="259" w:lineRule="auto"/>
      </w:pPr>
      <w:r>
        <w:lastRenderedPageBreak/>
        <w:t>Will the Jose Lozano piece still happen?</w:t>
      </w:r>
    </w:p>
    <w:p w14:paraId="313DB196" w14:textId="608BE46A" w:rsidR="00931E31" w:rsidRDefault="00931E31" w:rsidP="00931E31">
      <w:pPr>
        <w:pStyle w:val="ListParagraph"/>
        <w:numPr>
          <w:ilvl w:val="3"/>
          <w:numId w:val="1"/>
        </w:numPr>
        <w:spacing w:after="160" w:line="259" w:lineRule="auto"/>
      </w:pPr>
      <w:r>
        <w:t>C. Santana will schedule some time with the new VPSS to provide historical context and determine if this project is still happening.</w:t>
      </w:r>
    </w:p>
    <w:p w14:paraId="1D7DC7A1" w14:textId="19A611B7" w:rsidR="007B0DDD" w:rsidRDefault="007B0DDD" w:rsidP="007B0DDD">
      <w:pPr>
        <w:pStyle w:val="ListParagraph"/>
        <w:numPr>
          <w:ilvl w:val="2"/>
          <w:numId w:val="1"/>
        </w:numPr>
        <w:spacing w:after="160" w:line="259" w:lineRule="auto"/>
      </w:pPr>
      <w:r>
        <w:t>What falls under the Culturally Relevant Art Protocol? What is considered Permanent/semi-permanent?</w:t>
      </w:r>
    </w:p>
    <w:p w14:paraId="6D6DCC08" w14:textId="49B26450" w:rsidR="00931E31" w:rsidRDefault="00931E31" w:rsidP="00931E31">
      <w:pPr>
        <w:pStyle w:val="ListParagraph"/>
        <w:numPr>
          <w:ilvl w:val="3"/>
          <w:numId w:val="1"/>
        </w:numPr>
        <w:spacing w:after="160" w:line="259" w:lineRule="auto"/>
      </w:pPr>
      <w:r>
        <w:t xml:space="preserve">This is hard to define. It was expressed that purchasing an art piece for your office on campus does not qualify. However, based on the scale of the project, who is funding the project, and length of time it is being displayed would all determine if the protocol applies. </w:t>
      </w:r>
    </w:p>
    <w:p w14:paraId="666D5FF1" w14:textId="0711E45B" w:rsidR="00931E31" w:rsidRDefault="00931E31" w:rsidP="00931E31">
      <w:pPr>
        <w:pStyle w:val="ListParagraph"/>
        <w:numPr>
          <w:ilvl w:val="3"/>
          <w:numId w:val="1"/>
        </w:numPr>
        <w:spacing w:after="160" w:line="259" w:lineRule="auto"/>
      </w:pPr>
      <w:r>
        <w:t xml:space="preserve">It was suggested that if there are questions, the application can be submitted, and the co-chairs can determine if the protocol does not apply. </w:t>
      </w:r>
    </w:p>
    <w:p w14:paraId="3B32974E" w14:textId="385CA584" w:rsidR="00931E31" w:rsidRDefault="00416C73" w:rsidP="00931E31">
      <w:pPr>
        <w:pStyle w:val="ListParagraph"/>
        <w:numPr>
          <w:ilvl w:val="0"/>
          <w:numId w:val="1"/>
        </w:numPr>
        <w:spacing w:after="160" w:line="259" w:lineRule="auto"/>
      </w:pPr>
      <w:r>
        <w:t>25/26 Goals</w:t>
      </w:r>
    </w:p>
    <w:p w14:paraId="3332BD1F" w14:textId="658927F6" w:rsidR="00931E31" w:rsidRDefault="00931E31" w:rsidP="00931E31">
      <w:pPr>
        <w:pStyle w:val="ListParagraph"/>
        <w:spacing w:after="160" w:line="259" w:lineRule="auto"/>
        <w:ind w:left="1080"/>
      </w:pPr>
      <w:r>
        <w:t>Votes were submitted and the following two items will be the focus of the DAC committee this academic year. Committee members self identified to serve on which subgroup</w:t>
      </w:r>
    </w:p>
    <w:p w14:paraId="110415B4" w14:textId="0D5566CA" w:rsidR="00931E31" w:rsidRDefault="00931E31" w:rsidP="00931E31">
      <w:pPr>
        <w:pStyle w:val="ListParagraph"/>
        <w:numPr>
          <w:ilvl w:val="1"/>
          <w:numId w:val="1"/>
        </w:numPr>
        <w:spacing w:after="160" w:line="259" w:lineRule="auto"/>
      </w:pPr>
      <w:r>
        <w:t>Recommendations to better support our undocumented and immigration impacted students</w:t>
      </w:r>
    </w:p>
    <w:p w14:paraId="3753C21B" w14:textId="66E63F67" w:rsidR="00963030" w:rsidRDefault="00963030" w:rsidP="00963030">
      <w:pPr>
        <w:pStyle w:val="ListParagraph"/>
        <w:numPr>
          <w:ilvl w:val="2"/>
          <w:numId w:val="1"/>
        </w:numPr>
        <w:spacing w:after="160" w:line="259" w:lineRule="auto"/>
      </w:pPr>
      <w:r>
        <w:t>K. Silvar Guzman</w:t>
      </w:r>
    </w:p>
    <w:p w14:paraId="721893A4" w14:textId="32EFDCC7" w:rsidR="00963030" w:rsidRDefault="00963030" w:rsidP="00963030">
      <w:pPr>
        <w:pStyle w:val="ListParagraph"/>
        <w:numPr>
          <w:ilvl w:val="2"/>
          <w:numId w:val="1"/>
        </w:numPr>
        <w:spacing w:after="160" w:line="259" w:lineRule="auto"/>
      </w:pPr>
      <w:r>
        <w:t>J. Ventulan</w:t>
      </w:r>
    </w:p>
    <w:p w14:paraId="07DCD663" w14:textId="5CDF91C9" w:rsidR="00963030" w:rsidRDefault="00963030" w:rsidP="00963030">
      <w:pPr>
        <w:pStyle w:val="ListParagraph"/>
        <w:numPr>
          <w:ilvl w:val="2"/>
          <w:numId w:val="1"/>
        </w:numPr>
        <w:spacing w:after="160" w:line="259" w:lineRule="auto"/>
      </w:pPr>
      <w:r>
        <w:t>D. Gutierrez</w:t>
      </w:r>
    </w:p>
    <w:p w14:paraId="075D0A7D" w14:textId="4A0B11F3" w:rsidR="00963030" w:rsidRDefault="00963030" w:rsidP="00963030">
      <w:pPr>
        <w:pStyle w:val="ListParagraph"/>
        <w:numPr>
          <w:ilvl w:val="2"/>
          <w:numId w:val="1"/>
        </w:numPr>
        <w:spacing w:after="160" w:line="259" w:lineRule="auto"/>
      </w:pPr>
      <w:r>
        <w:t>Alan</w:t>
      </w:r>
    </w:p>
    <w:p w14:paraId="4AFB8A2C" w14:textId="61DF2FB6" w:rsidR="00963030" w:rsidRDefault="00963030" w:rsidP="00963030">
      <w:pPr>
        <w:pStyle w:val="ListParagraph"/>
        <w:numPr>
          <w:ilvl w:val="2"/>
          <w:numId w:val="1"/>
        </w:numPr>
        <w:spacing w:after="160" w:line="259" w:lineRule="auto"/>
      </w:pPr>
      <w:r>
        <w:t>R. Reyes</w:t>
      </w:r>
    </w:p>
    <w:p w14:paraId="78F4F797" w14:textId="54F609C3" w:rsidR="00931E31" w:rsidRDefault="00931E31" w:rsidP="00931E31">
      <w:pPr>
        <w:pStyle w:val="ListParagraph"/>
        <w:numPr>
          <w:ilvl w:val="1"/>
          <w:numId w:val="1"/>
        </w:numPr>
        <w:spacing w:after="160" w:line="259" w:lineRule="auto"/>
      </w:pPr>
      <w:r>
        <w:t>Recommendations on how to become a Black Serving Institution.</w:t>
      </w:r>
    </w:p>
    <w:p w14:paraId="1C00162C" w14:textId="2E9DCE01" w:rsidR="00963030" w:rsidRDefault="00963030" w:rsidP="00963030">
      <w:pPr>
        <w:pStyle w:val="ListParagraph"/>
        <w:numPr>
          <w:ilvl w:val="2"/>
          <w:numId w:val="1"/>
        </w:numPr>
        <w:spacing w:after="160" w:line="259" w:lineRule="auto"/>
      </w:pPr>
      <w:r>
        <w:t>V. Wu</w:t>
      </w:r>
    </w:p>
    <w:p w14:paraId="25804BF8" w14:textId="2CF1A004" w:rsidR="00963030" w:rsidRDefault="00963030" w:rsidP="00963030">
      <w:pPr>
        <w:pStyle w:val="ListParagraph"/>
        <w:numPr>
          <w:ilvl w:val="2"/>
          <w:numId w:val="1"/>
        </w:numPr>
        <w:spacing w:after="160" w:line="259" w:lineRule="auto"/>
      </w:pPr>
      <w:r>
        <w:t>J. Taylor</w:t>
      </w:r>
    </w:p>
    <w:p w14:paraId="788D90D1" w14:textId="3F2AD1FF" w:rsidR="00963030" w:rsidRDefault="00963030" w:rsidP="00963030">
      <w:pPr>
        <w:pStyle w:val="ListParagraph"/>
        <w:numPr>
          <w:ilvl w:val="2"/>
          <w:numId w:val="1"/>
        </w:numPr>
        <w:spacing w:after="160" w:line="259" w:lineRule="auto"/>
      </w:pPr>
      <w:r>
        <w:t>C. Aguirre</w:t>
      </w:r>
    </w:p>
    <w:p w14:paraId="359ADB9F" w14:textId="29BAE13A" w:rsidR="00963030" w:rsidRDefault="00963030" w:rsidP="00963030">
      <w:pPr>
        <w:pStyle w:val="ListParagraph"/>
        <w:numPr>
          <w:ilvl w:val="2"/>
          <w:numId w:val="1"/>
        </w:numPr>
        <w:spacing w:after="160" w:line="259" w:lineRule="auto"/>
      </w:pPr>
      <w:r>
        <w:t>A. Juarez</w:t>
      </w:r>
    </w:p>
    <w:p w14:paraId="6395B84E" w14:textId="2CFED7EA" w:rsidR="008540E4" w:rsidRDefault="00963030" w:rsidP="008540E4">
      <w:pPr>
        <w:pStyle w:val="ListParagraph"/>
        <w:numPr>
          <w:ilvl w:val="2"/>
          <w:numId w:val="1"/>
        </w:numPr>
        <w:spacing w:after="160" w:line="259" w:lineRule="auto"/>
      </w:pPr>
      <w:r>
        <w:t>C. Santana</w:t>
      </w:r>
    </w:p>
    <w:p w14:paraId="794E7112" w14:textId="4A04919C" w:rsidR="008540E4" w:rsidRDefault="008540E4" w:rsidP="008540E4">
      <w:pPr>
        <w:pStyle w:val="ListParagraph"/>
        <w:numPr>
          <w:ilvl w:val="1"/>
          <w:numId w:val="1"/>
        </w:numPr>
        <w:spacing w:after="160" w:line="259" w:lineRule="auto"/>
      </w:pPr>
      <w:r>
        <w:t>Resources for Data</w:t>
      </w:r>
    </w:p>
    <w:p w14:paraId="0666C276" w14:textId="1FA0ECD0" w:rsidR="002B1873" w:rsidRDefault="008540E4" w:rsidP="008540E4">
      <w:pPr>
        <w:pStyle w:val="ListParagraph"/>
        <w:numPr>
          <w:ilvl w:val="2"/>
          <w:numId w:val="1"/>
        </w:numPr>
        <w:spacing w:after="160" w:line="259" w:lineRule="auto"/>
      </w:pPr>
      <w:hyperlink r:id="rId6" w:history="1">
        <w:r w:rsidRPr="00D208BC">
          <w:rPr>
            <w:rStyle w:val="Hyperlink"/>
          </w:rPr>
          <w:t>https://public.tableau.com/app/profile/daniel.berumen/viz/SpecialPopulation_Public_Dashboard/SpecialPopulationsPublicDashboard</w:t>
        </w:r>
      </w:hyperlink>
      <w:r w:rsidR="002B1873">
        <w:t xml:space="preserve"> </w:t>
      </w:r>
    </w:p>
    <w:p w14:paraId="106E56C4" w14:textId="178E986B" w:rsidR="002B1873" w:rsidRDefault="002B1873" w:rsidP="00B657B0">
      <w:pPr>
        <w:pStyle w:val="ListParagraph"/>
        <w:numPr>
          <w:ilvl w:val="0"/>
          <w:numId w:val="1"/>
        </w:numPr>
        <w:spacing w:after="160" w:line="259" w:lineRule="auto"/>
      </w:pPr>
      <w:hyperlink r:id="rId7" w:anchor="/site/nocccd/views/FCSpecialPopulationsDemographicSummarybyTerm/SpecialPopulationsDashboard?:iid=1" w:history="1">
        <w:r w:rsidRPr="00D208BC">
          <w:rPr>
            <w:rStyle w:val="Hyperlink"/>
          </w:rPr>
          <w:t>https://us-west-2b.online.tableau.com/#/site/nocccd/views/FCSpecialPopulationsDemographicSummarybyTerm/SpecialPopulationsDashboard?:iid=1</w:t>
        </w:r>
      </w:hyperlink>
      <w:r>
        <w:t xml:space="preserve"> </w:t>
      </w:r>
    </w:p>
    <w:p w14:paraId="599AA3CE" w14:textId="41ED0C29" w:rsidR="00416C73" w:rsidRDefault="00416C73" w:rsidP="00B657B0">
      <w:pPr>
        <w:pStyle w:val="ListParagraph"/>
        <w:numPr>
          <w:ilvl w:val="0"/>
          <w:numId w:val="1"/>
        </w:numPr>
        <w:spacing w:after="160" w:line="259" w:lineRule="auto"/>
      </w:pPr>
      <w:r>
        <w:t>Announcements</w:t>
      </w:r>
    </w:p>
    <w:p w14:paraId="39C9A21A" w14:textId="5BF201C2" w:rsidR="00145EAF" w:rsidRDefault="00145EAF" w:rsidP="00145EAF">
      <w:pPr>
        <w:pStyle w:val="ListParagraph"/>
        <w:numPr>
          <w:ilvl w:val="1"/>
          <w:numId w:val="1"/>
        </w:numPr>
        <w:spacing w:after="160" w:line="259" w:lineRule="auto"/>
      </w:pPr>
      <w:r>
        <w:t>STEM Center and Student Advocates 3D Print Workshop on</w:t>
      </w:r>
      <w:r w:rsidR="007B0DDD">
        <w:t xml:space="preserve"> Nov. 13, from11:00AM – 1:00PM.</w:t>
      </w:r>
    </w:p>
    <w:p w14:paraId="7A45235B" w14:textId="4D5D971F" w:rsidR="00145EAF" w:rsidRDefault="00145EAF" w:rsidP="00145EAF">
      <w:pPr>
        <w:pStyle w:val="ListParagraph"/>
        <w:numPr>
          <w:ilvl w:val="1"/>
          <w:numId w:val="1"/>
        </w:numPr>
        <w:spacing w:after="160" w:line="259" w:lineRule="auto"/>
      </w:pPr>
      <w:r>
        <w:t>Queersgiving on Wed. Nov. 19 from 1:00PM – 3:30P</w:t>
      </w:r>
      <w:r w:rsidR="007B0DDD">
        <w:t>M</w:t>
      </w:r>
      <w:r>
        <w:t xml:space="preserve"> in SSC, room 205</w:t>
      </w:r>
    </w:p>
    <w:p w14:paraId="195197FF" w14:textId="4EC62B35" w:rsidR="00145EAF" w:rsidRDefault="00145EAF" w:rsidP="00145EAF">
      <w:pPr>
        <w:pStyle w:val="ListParagraph"/>
        <w:numPr>
          <w:ilvl w:val="1"/>
          <w:numId w:val="1"/>
        </w:numPr>
        <w:spacing w:after="160" w:line="259" w:lineRule="auto"/>
      </w:pPr>
      <w:r>
        <w:t>UMOJA Friendsgiving on Mon. Nov. 17. Time it to be announced</w:t>
      </w:r>
    </w:p>
    <w:sectPr w:rsidR="00145E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F743C"/>
    <w:multiLevelType w:val="hybridMultilevel"/>
    <w:tmpl w:val="3A507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7122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7E6"/>
    <w:rsid w:val="00145EAF"/>
    <w:rsid w:val="00167B03"/>
    <w:rsid w:val="001977E6"/>
    <w:rsid w:val="001A1484"/>
    <w:rsid w:val="002226A5"/>
    <w:rsid w:val="002B1873"/>
    <w:rsid w:val="002D6628"/>
    <w:rsid w:val="0031143D"/>
    <w:rsid w:val="00416C73"/>
    <w:rsid w:val="00783E6C"/>
    <w:rsid w:val="007B0DDD"/>
    <w:rsid w:val="008540E4"/>
    <w:rsid w:val="008549F8"/>
    <w:rsid w:val="00931E31"/>
    <w:rsid w:val="00963030"/>
    <w:rsid w:val="00A40637"/>
    <w:rsid w:val="00B657B0"/>
    <w:rsid w:val="00C7643E"/>
    <w:rsid w:val="00E267EF"/>
    <w:rsid w:val="00F60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89544"/>
  <w15:chartTrackingRefBased/>
  <w15:docId w15:val="{7CE7B48C-AA27-487E-9CAE-293592C81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7E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977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977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77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77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77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77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77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77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77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7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977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77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77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77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77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77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77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77E6"/>
    <w:rPr>
      <w:rFonts w:eastAsiaTheme="majorEastAsia" w:cstheme="majorBidi"/>
      <w:color w:val="272727" w:themeColor="text1" w:themeTint="D8"/>
    </w:rPr>
  </w:style>
  <w:style w:type="paragraph" w:styleId="Title">
    <w:name w:val="Title"/>
    <w:basedOn w:val="Normal"/>
    <w:next w:val="Normal"/>
    <w:link w:val="TitleChar"/>
    <w:uiPriority w:val="10"/>
    <w:qFormat/>
    <w:rsid w:val="001977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77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77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77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77E6"/>
    <w:pPr>
      <w:spacing w:before="160"/>
      <w:jc w:val="center"/>
    </w:pPr>
    <w:rPr>
      <w:i/>
      <w:iCs/>
      <w:color w:val="404040" w:themeColor="text1" w:themeTint="BF"/>
    </w:rPr>
  </w:style>
  <w:style w:type="character" w:customStyle="1" w:styleId="QuoteChar">
    <w:name w:val="Quote Char"/>
    <w:basedOn w:val="DefaultParagraphFont"/>
    <w:link w:val="Quote"/>
    <w:uiPriority w:val="29"/>
    <w:rsid w:val="001977E6"/>
    <w:rPr>
      <w:i/>
      <w:iCs/>
      <w:color w:val="404040" w:themeColor="text1" w:themeTint="BF"/>
    </w:rPr>
  </w:style>
  <w:style w:type="paragraph" w:styleId="ListParagraph">
    <w:name w:val="List Paragraph"/>
    <w:basedOn w:val="Normal"/>
    <w:uiPriority w:val="34"/>
    <w:qFormat/>
    <w:rsid w:val="001977E6"/>
    <w:pPr>
      <w:ind w:left="720"/>
      <w:contextualSpacing/>
    </w:pPr>
  </w:style>
  <w:style w:type="character" w:styleId="IntenseEmphasis">
    <w:name w:val="Intense Emphasis"/>
    <w:basedOn w:val="DefaultParagraphFont"/>
    <w:uiPriority w:val="21"/>
    <w:qFormat/>
    <w:rsid w:val="001977E6"/>
    <w:rPr>
      <w:i/>
      <w:iCs/>
      <w:color w:val="0F4761" w:themeColor="accent1" w:themeShade="BF"/>
    </w:rPr>
  </w:style>
  <w:style w:type="paragraph" w:styleId="IntenseQuote">
    <w:name w:val="Intense Quote"/>
    <w:basedOn w:val="Normal"/>
    <w:next w:val="Normal"/>
    <w:link w:val="IntenseQuoteChar"/>
    <w:uiPriority w:val="30"/>
    <w:qFormat/>
    <w:rsid w:val="001977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77E6"/>
    <w:rPr>
      <w:i/>
      <w:iCs/>
      <w:color w:val="0F4761" w:themeColor="accent1" w:themeShade="BF"/>
    </w:rPr>
  </w:style>
  <w:style w:type="character" w:styleId="IntenseReference">
    <w:name w:val="Intense Reference"/>
    <w:basedOn w:val="DefaultParagraphFont"/>
    <w:uiPriority w:val="32"/>
    <w:qFormat/>
    <w:rsid w:val="001977E6"/>
    <w:rPr>
      <w:b/>
      <w:bCs/>
      <w:smallCaps/>
      <w:color w:val="0F4761" w:themeColor="accent1" w:themeShade="BF"/>
      <w:spacing w:val="5"/>
    </w:rPr>
  </w:style>
  <w:style w:type="character" w:styleId="Hyperlink">
    <w:name w:val="Hyperlink"/>
    <w:basedOn w:val="DefaultParagraphFont"/>
    <w:uiPriority w:val="99"/>
    <w:unhideWhenUsed/>
    <w:rsid w:val="001977E6"/>
    <w:rPr>
      <w:color w:val="467886" w:themeColor="hyperlink"/>
      <w:u w:val="single"/>
    </w:rPr>
  </w:style>
  <w:style w:type="paragraph" w:customStyle="1" w:styleId="xmsonormal">
    <w:name w:val="x_msonormal"/>
    <w:basedOn w:val="Normal"/>
    <w:rsid w:val="001977E6"/>
    <w:pPr>
      <w:spacing w:before="100" w:beforeAutospacing="1" w:after="100" w:afterAutospacing="1"/>
    </w:pPr>
  </w:style>
  <w:style w:type="table" w:styleId="TableGrid">
    <w:name w:val="Table Grid"/>
    <w:basedOn w:val="TableNormal"/>
    <w:uiPriority w:val="59"/>
    <w:rsid w:val="001977E6"/>
    <w:pPr>
      <w:spacing w:after="0" w:line="240" w:lineRule="auto"/>
    </w:pPr>
    <w:rPr>
      <w:rFonts w:eastAsiaTheme="minorEastAsia"/>
      <w:kern w:val="0"/>
      <w:sz w:val="22"/>
      <w:szCs w:val="22"/>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B1873"/>
    <w:rPr>
      <w:color w:val="605E5C"/>
      <w:shd w:val="clear" w:color="auto" w:fill="E1DFDD"/>
    </w:rPr>
  </w:style>
  <w:style w:type="character" w:styleId="FollowedHyperlink">
    <w:name w:val="FollowedHyperlink"/>
    <w:basedOn w:val="DefaultParagraphFont"/>
    <w:uiPriority w:val="99"/>
    <w:semiHidden/>
    <w:unhideWhenUsed/>
    <w:rsid w:val="002B187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s-west-2b.online.tableau.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ublic.tableau.com/app/profile/daniel.berumen/viz/SpecialPopulation_Public_Dashboard/SpecialPopulationsPublicDashboard" TargetMode="External"/><Relationship Id="rId5" Type="http://schemas.openxmlformats.org/officeDocument/2006/relationships/hyperlink" Target="https://fullcoll-edu.zoom.us/j/84974306423?pwd=npD4BaXq0DiDrwzb0cOgXg4LaKxYpQ.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2</Pages>
  <Words>451</Words>
  <Characters>2664</Characters>
  <Application>Microsoft Office Word</Application>
  <DocSecurity>0</DocSecurity>
  <Lines>102</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Lindley</dc:creator>
  <cp:keywords/>
  <dc:description/>
  <cp:lastModifiedBy>Evelyn Lindley</cp:lastModifiedBy>
  <cp:revision>6</cp:revision>
  <cp:lastPrinted>2025-11-05T22:59:00Z</cp:lastPrinted>
  <dcterms:created xsi:type="dcterms:W3CDTF">2025-10-27T23:30:00Z</dcterms:created>
  <dcterms:modified xsi:type="dcterms:W3CDTF">2025-12-03T19:18:00Z</dcterms:modified>
</cp:coreProperties>
</file>