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6848" w:rsidP="1B33982E" w:rsidRDefault="5E07445B" w14:paraId="2C078E63" w14:textId="3748F8FB">
      <w:pPr>
        <w:jc w:val="center"/>
      </w:pPr>
      <w:r>
        <w:t>Fullerton College Faculty Senate Agenda</w:t>
      </w:r>
    </w:p>
    <w:p w:rsidR="5E07445B" w:rsidP="1B33982E" w:rsidRDefault="00C564FB" w14:paraId="0D144828" w14:textId="49378395">
      <w:pPr>
        <w:jc w:val="center"/>
      </w:pPr>
      <w:r w:rsidR="00C564FB">
        <w:rPr/>
        <w:t>November 20</w:t>
      </w:r>
      <w:r w:rsidR="55061337">
        <w:rPr/>
        <w:t xml:space="preserve">, </w:t>
      </w:r>
      <w:r w:rsidR="1DA56182">
        <w:rPr/>
        <w:t>2025,</w:t>
      </w:r>
      <w:r w:rsidR="1DA56182">
        <w:rPr/>
        <w:t xml:space="preserve"> 3-5pm</w:t>
      </w:r>
    </w:p>
    <w:p w:rsidR="108E96AE" w:rsidP="6F0C5E62" w:rsidRDefault="0057728A" w14:paraId="17601BE3" w14:textId="158CED8A">
      <w:pPr>
        <w:jc w:val="center"/>
      </w:pPr>
      <w:r>
        <w:t>Cruz Reynoso Hall/200 Building Rooms 224/226/228</w:t>
      </w:r>
    </w:p>
    <w:p w:rsidR="4833FEB9" w:rsidP="0AD81035" w:rsidRDefault="4833FEB9" w14:paraId="2495A52E" w14:textId="66F27956">
      <w:pPr>
        <w:pStyle w:val="ListParagraph"/>
        <w:numPr>
          <w:ilvl w:val="0"/>
          <w:numId w:val="2"/>
        </w:numPr>
      </w:pPr>
      <w:r w:rsidRPr="0AD81035">
        <w:t>Call to order (Kominek)</w:t>
      </w:r>
    </w:p>
    <w:p w:rsidR="4833FEB9" w:rsidP="0AD81035" w:rsidRDefault="4833FEB9" w14:paraId="69CF02AE" w14:textId="2A1B467A">
      <w:pPr>
        <w:pStyle w:val="ListParagraph"/>
        <w:numPr>
          <w:ilvl w:val="0"/>
          <w:numId w:val="2"/>
        </w:numPr>
      </w:pPr>
      <w:r w:rsidRPr="0AD81035">
        <w:t>Approval of the agenda (Kominek, Action)</w:t>
      </w:r>
    </w:p>
    <w:p w:rsidR="4833FEB9" w:rsidP="0AD81035" w:rsidRDefault="4833FEB9" w14:paraId="27F16FB6" w14:textId="2F457576">
      <w:pPr>
        <w:pStyle w:val="ListParagraph"/>
        <w:numPr>
          <w:ilvl w:val="0"/>
          <w:numId w:val="2"/>
        </w:numPr>
      </w:pPr>
      <w:r>
        <w:t xml:space="preserve">Approval of the minutes of </w:t>
      </w:r>
      <w:r w:rsidR="36D31F62">
        <w:t xml:space="preserve">October </w:t>
      </w:r>
      <w:r w:rsidR="00C564FB">
        <w:t>30</w:t>
      </w:r>
      <w:r w:rsidR="1E599389">
        <w:t xml:space="preserve">, 2025 </w:t>
      </w:r>
      <w:r>
        <w:t>(Kominek, Action)</w:t>
      </w:r>
    </w:p>
    <w:p w:rsidR="4833FEB9" w:rsidP="0AD81035" w:rsidRDefault="4833FEB9" w14:paraId="0DE5F2E5" w14:textId="01849C84">
      <w:pPr>
        <w:pStyle w:val="ListParagraph"/>
        <w:numPr>
          <w:ilvl w:val="0"/>
          <w:numId w:val="2"/>
        </w:numPr>
      </w:pPr>
      <w:r w:rsidRPr="0AD81035">
        <w:t>Public comments (3 minutes per person, 15 minutes total)</w:t>
      </w:r>
    </w:p>
    <w:p w:rsidR="4833FEB9" w:rsidP="0AD81035" w:rsidRDefault="4833FEB9" w14:paraId="20D90988" w14:textId="1901B8B2">
      <w:pPr>
        <w:pStyle w:val="ListParagraph"/>
        <w:numPr>
          <w:ilvl w:val="0"/>
          <w:numId w:val="2"/>
        </w:numPr>
      </w:pPr>
      <w:r w:rsidRPr="0AD81035">
        <w:t>Report from Fullerton College President, Dr. Cynthia Olivo (5 minutes)</w:t>
      </w:r>
    </w:p>
    <w:p w:rsidR="4833FEB9" w:rsidP="0AD81035" w:rsidRDefault="4833FEB9" w14:paraId="1F407815" w14:textId="4A461040">
      <w:pPr>
        <w:pStyle w:val="ListParagraph"/>
        <w:numPr>
          <w:ilvl w:val="0"/>
          <w:numId w:val="2"/>
        </w:numPr>
      </w:pPr>
      <w:r w:rsidRPr="0AD81035">
        <w:t>Standing Reports (5 minutes each)</w:t>
      </w:r>
    </w:p>
    <w:p w:rsidR="2E52BBF3" w:rsidP="0AD81035" w:rsidRDefault="2E52BBF3" w14:paraId="03B03C78" w14:textId="051500A7">
      <w:pPr>
        <w:pStyle w:val="ListParagraph"/>
        <w:numPr>
          <w:ilvl w:val="1"/>
          <w:numId w:val="2"/>
        </w:numPr>
      </w:pPr>
      <w:r w:rsidRPr="0AD81035">
        <w:t>Faculty Senate President’s report, Bridget Kominek</w:t>
      </w:r>
    </w:p>
    <w:p w:rsidR="2E52BBF3" w:rsidP="0AD81035" w:rsidRDefault="2E52BBF3" w14:paraId="15D1EBB9" w14:textId="51D7F8E5">
      <w:pPr>
        <w:pStyle w:val="ListParagraph"/>
        <w:numPr>
          <w:ilvl w:val="1"/>
          <w:numId w:val="2"/>
        </w:numPr>
      </w:pPr>
      <w:r w:rsidRPr="0AD81035">
        <w:t>Treasurer’s report, Cynthia Guardado</w:t>
      </w:r>
    </w:p>
    <w:p w:rsidR="2E52BBF3" w:rsidP="0AD81035" w:rsidRDefault="2E52BBF3" w14:paraId="45115E01" w14:textId="2062625C">
      <w:pPr>
        <w:pStyle w:val="ListParagraph"/>
        <w:numPr>
          <w:ilvl w:val="1"/>
          <w:numId w:val="2"/>
        </w:numPr>
      </w:pPr>
      <w:r w:rsidRPr="5DF64766">
        <w:t>Curriculum Committee chair’s report, John Ison</w:t>
      </w:r>
    </w:p>
    <w:p w:rsidR="2E52BBF3" w:rsidP="0AD81035" w:rsidRDefault="2E52BBF3" w14:paraId="1CA14FA6" w14:textId="53F29FCB">
      <w:pPr>
        <w:pStyle w:val="ListParagraph"/>
        <w:numPr>
          <w:ilvl w:val="1"/>
          <w:numId w:val="2"/>
        </w:numPr>
      </w:pPr>
      <w:r w:rsidRPr="3BCBE69F">
        <w:t xml:space="preserve">Associated Students’ report, </w:t>
      </w:r>
      <w:r w:rsidRPr="3BCBE69F" w:rsidR="275C33BE">
        <w:t>Bepa Perez</w:t>
      </w:r>
    </w:p>
    <w:p w:rsidR="42602C94" w:rsidP="6A7818E5" w:rsidRDefault="42602C94" w14:paraId="6C55B8A1" w14:textId="6764316D">
      <w:pPr>
        <w:pStyle w:val="ListParagraph"/>
        <w:numPr>
          <w:ilvl w:val="0"/>
          <w:numId w:val="2"/>
        </w:numPr>
      </w:pPr>
      <w:r>
        <w:t>Old Business</w:t>
      </w:r>
    </w:p>
    <w:p w:rsidR="7E492AED" w:rsidP="5FB5E463" w:rsidRDefault="7E492AED" w14:paraId="0B5457D7" w14:textId="70206247">
      <w:pPr>
        <w:pStyle w:val="ListParagraph"/>
        <w:numPr>
          <w:ilvl w:val="1"/>
          <w:numId w:val="2"/>
        </w:numPr>
      </w:pPr>
      <w:r>
        <w:t>Interdisciplinary Studies (INDS) Degree</w:t>
      </w:r>
      <w:r w:rsidR="6D374724">
        <w:t xml:space="preserve"> Workgroup</w:t>
      </w:r>
      <w:r>
        <w:t>—</w:t>
      </w:r>
      <w:r w:rsidR="0A7E4868">
        <w:t>Proposal to establish a</w:t>
      </w:r>
      <w:r w:rsidR="1AF4B958">
        <w:t xml:space="preserve"> workgroup</w:t>
      </w:r>
      <w:r w:rsidR="661D14F3">
        <w:t xml:space="preserve"> to explore the role INDS degrees</w:t>
      </w:r>
      <w:r w:rsidR="0A7E4868">
        <w:t xml:space="preserve"> </w:t>
      </w:r>
      <w:r w:rsidR="21102510">
        <w:t>play</w:t>
      </w:r>
      <w:r w:rsidR="661D14F3">
        <w:t xml:space="preserve"> in the experience of students </w:t>
      </w:r>
      <w:r w:rsidR="7C092897">
        <w:t>will be considered as a second read</w:t>
      </w:r>
      <w:r w:rsidR="0A7E4868">
        <w:t xml:space="preserve"> </w:t>
      </w:r>
      <w:r w:rsidR="51422E42">
        <w:t>(</w:t>
      </w:r>
      <w:r w:rsidR="661D14F3">
        <w:t xml:space="preserve">Kominek, </w:t>
      </w:r>
      <w:r w:rsidR="51422E42">
        <w:t>10</w:t>
      </w:r>
      <w:r w:rsidR="661D14F3">
        <w:t xml:space="preserve"> minutes, </w:t>
      </w:r>
      <w:r w:rsidR="51422E42">
        <w:t>Action</w:t>
      </w:r>
      <w:r w:rsidR="7F6F19D5">
        <w:t>)</w:t>
      </w:r>
    </w:p>
    <w:p w:rsidR="4CAED52C" w:rsidP="282D254D" w:rsidRDefault="4CAED52C" w14:paraId="67F70A0F" w14:textId="5E9098DE">
      <w:pPr>
        <w:pStyle w:val="ListParagraph"/>
        <w:numPr>
          <w:ilvl w:val="1"/>
          <w:numId w:val="2"/>
        </w:numPr>
        <w:rPr/>
      </w:pPr>
      <w:r w:rsidR="4CAED52C">
        <w:rPr/>
        <w:t>Proposed Academic Calendars</w:t>
      </w:r>
      <w:r w:rsidR="61E09F7C">
        <w:rPr/>
        <w:t>—</w:t>
      </w:r>
      <w:r w:rsidR="00BA772F">
        <w:rPr/>
        <w:t>A revised proposed</w:t>
      </w:r>
      <w:r w:rsidR="009F15F7">
        <w:rPr/>
        <w:t xml:space="preserve"> </w:t>
      </w:r>
      <w:r w:rsidR="61E09F7C">
        <w:rPr/>
        <w:t>academic calen</w:t>
      </w:r>
      <w:r w:rsidR="00BE0D7C">
        <w:rPr/>
        <w:t>dar</w:t>
      </w:r>
      <w:r w:rsidR="00AF656F">
        <w:rPr/>
        <w:t xml:space="preserve"> </w:t>
      </w:r>
      <w:r w:rsidR="2DEBEB62">
        <w:rPr/>
        <w:t xml:space="preserve">and a </w:t>
      </w:r>
      <w:r w:rsidR="2DEBEB62">
        <w:rPr/>
        <w:t>proposed</w:t>
      </w:r>
      <w:r w:rsidR="2DEBEB62">
        <w:rPr/>
        <w:t xml:space="preserve"> process for future academic calendar development </w:t>
      </w:r>
      <w:r w:rsidR="00AF656F">
        <w:rPr/>
        <w:t>will be discussed for</w:t>
      </w:r>
      <w:r w:rsidR="61E09F7C">
        <w:rPr/>
        <w:t xml:space="preserve"> Senate input</w:t>
      </w:r>
      <w:r w:rsidR="00AF656F">
        <w:rPr/>
        <w:t xml:space="preserve"> with suggestions to be shared with United Faculty and </w:t>
      </w:r>
      <w:r w:rsidR="00FC72A6">
        <w:rPr/>
        <w:t xml:space="preserve">the Vice Chancellor of </w:t>
      </w:r>
      <w:r w:rsidR="00D4486B">
        <w:rPr/>
        <w:t>Educational Services and Institutional Effectiveness</w:t>
      </w:r>
      <w:r w:rsidR="61E09F7C">
        <w:rPr/>
        <w:t xml:space="preserve"> (Kominek, 10 minutes, </w:t>
      </w:r>
      <w:r w:rsidR="451FFC8F">
        <w:rPr/>
        <w:t>Action</w:t>
      </w:r>
      <w:r w:rsidR="61E09F7C">
        <w:rPr/>
        <w:t>)</w:t>
      </w:r>
    </w:p>
    <w:p w:rsidR="15705695" w:rsidP="7C4448E4" w:rsidRDefault="15705695" w14:paraId="5255C081" w14:textId="25EBC2B6">
      <w:pPr>
        <w:pStyle w:val="ListParagraph"/>
        <w:numPr>
          <w:ilvl w:val="1"/>
          <w:numId w:val="2"/>
        </w:numPr>
        <w:rPr/>
      </w:pPr>
      <w:r w:rsidR="15705695">
        <w:rPr/>
        <w:t xml:space="preserve">DEIA Competencies in Faculty Evaluation—Senators will share feedback from constituents </w:t>
      </w:r>
      <w:r w:rsidR="15705695">
        <w:rPr/>
        <w:t>regarding</w:t>
      </w:r>
      <w:r w:rsidR="15705695">
        <w:rPr/>
        <w:t xml:space="preserve"> DEIA competencies in faculty evaluations to be shared with United Faculty and </w:t>
      </w:r>
      <w:r w:rsidR="15705695">
        <w:rPr/>
        <w:t>AdFac</w:t>
      </w:r>
      <w:r w:rsidR="15705695">
        <w:rPr/>
        <w:t xml:space="preserve"> (Kominek, </w:t>
      </w:r>
      <w:r w:rsidR="70195C5A">
        <w:rPr/>
        <w:t>10</w:t>
      </w:r>
      <w:r w:rsidR="15705695">
        <w:rPr/>
        <w:t xml:space="preserve"> minutes, Information)</w:t>
      </w:r>
    </w:p>
    <w:p w:rsidR="00BA772F" w:rsidP="7C4448E4" w:rsidRDefault="00BA772F" w14:paraId="6976A9E0" w14:textId="559A5098">
      <w:pPr>
        <w:pStyle w:val="ListParagraph"/>
        <w:numPr>
          <w:ilvl w:val="1"/>
          <w:numId w:val="2"/>
        </w:numPr>
        <w:rPr/>
      </w:pPr>
      <w:r w:rsidR="00BA772F">
        <w:rPr/>
        <w:t>Human Resources Training and Flex Credit—</w:t>
      </w:r>
      <w:r w:rsidR="00835F04">
        <w:rPr/>
        <w:t>Recommendation from the Professional Learning Committee</w:t>
      </w:r>
      <w:r w:rsidR="00BA772F">
        <w:rPr/>
        <w:t xml:space="preserve"> </w:t>
      </w:r>
      <w:r w:rsidR="5B396E11">
        <w:rPr/>
        <w:t xml:space="preserve">regarding whether </w:t>
      </w:r>
      <w:r w:rsidR="00BA772F">
        <w:rPr/>
        <w:t>required</w:t>
      </w:r>
      <w:r w:rsidR="00BA772F">
        <w:rPr/>
        <w:t xml:space="preserve"> Human Resources trainings</w:t>
      </w:r>
      <w:r w:rsidR="617CF847">
        <w:rPr/>
        <w:t xml:space="preserve"> should</w:t>
      </w:r>
      <w:r w:rsidR="00BA772F">
        <w:rPr/>
        <w:t xml:space="preserve"> qualify for meeting Flex requirements</w:t>
      </w:r>
      <w:r w:rsidR="5FFA458A">
        <w:rPr/>
        <w:t xml:space="preserve"> will be considered as a first read</w:t>
      </w:r>
      <w:r w:rsidR="00BA772F">
        <w:rPr/>
        <w:t xml:space="preserve"> (</w:t>
      </w:r>
      <w:r w:rsidR="6AE67979">
        <w:rPr/>
        <w:t>Kominek</w:t>
      </w:r>
      <w:r w:rsidR="00BA772F">
        <w:rPr/>
        <w:t xml:space="preserve">, </w:t>
      </w:r>
      <w:r w:rsidR="14D519C5">
        <w:rPr/>
        <w:t>10</w:t>
      </w:r>
      <w:r w:rsidR="00BA772F">
        <w:rPr/>
        <w:t xml:space="preserve"> </w:t>
      </w:r>
      <w:r w:rsidR="00BA772F">
        <w:rPr/>
        <w:t xml:space="preserve">minutes, </w:t>
      </w:r>
      <w:r w:rsidR="678EA69E">
        <w:rPr/>
        <w:t>Information</w:t>
      </w:r>
      <w:r w:rsidR="00BA772F">
        <w:rPr/>
        <w:t>)</w:t>
      </w:r>
    </w:p>
    <w:p w:rsidR="2E52BBF3" w:rsidP="0AD81035" w:rsidRDefault="2E52BBF3" w14:paraId="75A1F618" w14:textId="7475FF21">
      <w:pPr>
        <w:pStyle w:val="ListParagraph"/>
        <w:numPr>
          <w:ilvl w:val="0"/>
          <w:numId w:val="2"/>
        </w:numPr>
        <w:rPr/>
      </w:pPr>
      <w:r w:rsidR="2E52BBF3">
        <w:rPr/>
        <w:t>New Business</w:t>
      </w:r>
    </w:p>
    <w:p w:rsidR="7C3587AE" w:rsidP="6FB13E2E" w:rsidRDefault="7C3587AE" w14:paraId="54239796" w14:textId="54AEF242">
      <w:pPr>
        <w:pStyle w:val="ListParagraph"/>
        <w:numPr>
          <w:ilvl w:val="1"/>
          <w:numId w:val="2"/>
        </w:numPr>
        <w:rPr/>
      </w:pPr>
      <w:r w:rsidR="7C3587AE">
        <w:rPr/>
        <w:t xml:space="preserve">Lower Division General Education (GE) pattern for the </w:t>
      </w:r>
      <w:r w:rsidR="3CD11934">
        <w:rPr/>
        <w:t>Drone and Autonomous Systems B</w:t>
      </w:r>
      <w:r w:rsidR="11B859AF">
        <w:rPr/>
        <w:t xml:space="preserve">achelor of </w:t>
      </w:r>
      <w:r w:rsidR="3CD11934">
        <w:rPr/>
        <w:t>S</w:t>
      </w:r>
      <w:r w:rsidR="0687FE03">
        <w:rPr/>
        <w:t>cience (BS)</w:t>
      </w:r>
      <w:r w:rsidR="3CD11934">
        <w:rPr/>
        <w:t xml:space="preserve">—Recommendation from the Curriculum Committee </w:t>
      </w:r>
      <w:r w:rsidR="1D1E4E11">
        <w:rPr/>
        <w:t>for</w:t>
      </w:r>
      <w:r w:rsidR="3CD11934">
        <w:rPr/>
        <w:t xml:space="preserve"> </w:t>
      </w:r>
      <w:r w:rsidR="3CD11934">
        <w:rPr/>
        <w:t>the lower-division GE pattern for the</w:t>
      </w:r>
      <w:r w:rsidR="39C7E53C">
        <w:rPr/>
        <w:t xml:space="preserve"> new</w:t>
      </w:r>
      <w:r w:rsidR="3CD11934">
        <w:rPr/>
        <w:t xml:space="preserve"> B</w:t>
      </w:r>
      <w:r w:rsidR="08387E07">
        <w:rPr/>
        <w:t>S</w:t>
      </w:r>
      <w:r w:rsidR="4DDBD6A7">
        <w:rPr/>
        <w:t xml:space="preserve"> will be considered</w:t>
      </w:r>
      <w:r w:rsidR="7871BD03">
        <w:rPr/>
        <w:t>. The recommendation is Cal-GETC for new and continuing students and IGETC or CSU GE for continuing students with catalog rights only</w:t>
      </w:r>
      <w:r w:rsidR="4DDBD6A7">
        <w:rPr/>
        <w:t xml:space="preserve"> </w:t>
      </w:r>
      <w:r w:rsidR="4DDBD6A7">
        <w:rPr/>
        <w:t>(Ison, 5 minutes, Action)</w:t>
      </w:r>
    </w:p>
    <w:p w:rsidR="46763992" w:rsidP="6FB13E2E" w:rsidRDefault="46763992" w14:paraId="62DB146A" w14:textId="04667C77">
      <w:pPr>
        <w:pStyle w:val="ListParagraph"/>
        <w:numPr>
          <w:ilvl w:val="1"/>
          <w:numId w:val="2"/>
        </w:numPr>
        <w:rPr/>
      </w:pPr>
      <w:r w:rsidR="46763992">
        <w:rPr/>
        <w:t xml:space="preserve">Faculty Prioritization Process in Integrated Planning Manual (IPM)--Revisions to the Faculty Prioritization Process in the IPM will be shared for feedback (Kominek, </w:t>
      </w:r>
      <w:r w:rsidR="3F1FABA7">
        <w:rPr/>
        <w:t>10</w:t>
      </w:r>
      <w:r w:rsidR="46763992">
        <w:rPr/>
        <w:t xml:space="preserve"> minutes, Information)</w:t>
      </w:r>
    </w:p>
    <w:p w:rsidR="2E52BBF3" w:rsidP="0AD81035" w:rsidRDefault="2E52BBF3" w14:paraId="4CD66AE6" w14:textId="4735869C">
      <w:pPr>
        <w:pStyle w:val="ListParagraph"/>
        <w:numPr>
          <w:ilvl w:val="0"/>
          <w:numId w:val="2"/>
        </w:numPr>
      </w:pPr>
      <w:r w:rsidRPr="3A53DE79">
        <w:lastRenderedPageBreak/>
        <w:t xml:space="preserve">Elections, </w:t>
      </w:r>
      <w:r w:rsidRPr="3A53DE79" w:rsidR="0DC8D0D5">
        <w:t>Bridget Kominek</w:t>
      </w:r>
    </w:p>
    <w:p w:rsidR="2E52BBF3" w:rsidP="0AD81035" w:rsidRDefault="2E52BBF3" w14:paraId="2070CEA4" w14:textId="4F2B1241">
      <w:pPr>
        <w:pStyle w:val="ListParagraph"/>
        <w:numPr>
          <w:ilvl w:val="0"/>
          <w:numId w:val="2"/>
        </w:numPr>
      </w:pPr>
      <w:r w:rsidRPr="0AD81035">
        <w:t>Liaison Reports (3 minutes each)</w:t>
      </w:r>
    </w:p>
    <w:p w:rsidR="2E52BBF3" w:rsidP="0AD81035" w:rsidRDefault="2E52BBF3" w14:paraId="3BC632C1" w14:textId="58ED835A">
      <w:pPr>
        <w:pStyle w:val="ListParagraph"/>
        <w:numPr>
          <w:ilvl w:val="1"/>
          <w:numId w:val="2"/>
        </w:numPr>
      </w:pPr>
      <w:proofErr w:type="spellStart"/>
      <w:r w:rsidRPr="0AD81035">
        <w:t>AdFac</w:t>
      </w:r>
      <w:proofErr w:type="spellEnd"/>
      <w:r w:rsidRPr="0AD81035">
        <w:t>, Naveen Kanal</w:t>
      </w:r>
    </w:p>
    <w:p w:rsidR="2E52BBF3" w:rsidP="0AD81035" w:rsidRDefault="2E52BBF3" w14:paraId="09AD722A" w14:textId="77FAD1D7">
      <w:pPr>
        <w:pStyle w:val="ListParagraph"/>
        <w:numPr>
          <w:ilvl w:val="1"/>
          <w:numId w:val="2"/>
        </w:numPr>
      </w:pPr>
      <w:r w:rsidRPr="3A53DE79">
        <w:t>United Faculty,</w:t>
      </w:r>
      <w:r w:rsidRPr="3A53DE79" w:rsidR="113409E2">
        <w:t xml:space="preserve"> Matt </w:t>
      </w:r>
      <w:proofErr w:type="spellStart"/>
      <w:r w:rsidRPr="3A53DE79" w:rsidR="113409E2">
        <w:t>Tribbe</w:t>
      </w:r>
      <w:proofErr w:type="spellEnd"/>
    </w:p>
    <w:p w:rsidR="2E52BBF3" w:rsidP="0AD81035" w:rsidRDefault="2E52BBF3" w14:paraId="291DFF33" w14:textId="3E2F4CF1">
      <w:pPr>
        <w:pStyle w:val="ListParagraph"/>
        <w:numPr>
          <w:ilvl w:val="1"/>
          <w:numId w:val="2"/>
        </w:numPr>
      </w:pPr>
      <w:r w:rsidRPr="6F0C5E62">
        <w:t>Classified Senate,</w:t>
      </w:r>
      <w:r w:rsidRPr="6F0C5E62" w:rsidR="3A9E3AE7">
        <w:t xml:space="preserve"> </w:t>
      </w:r>
      <w:r w:rsidRPr="6F0C5E62" w:rsidR="7C91EF0F">
        <w:t xml:space="preserve">Antoinette </w:t>
      </w:r>
      <w:proofErr w:type="spellStart"/>
      <w:r w:rsidRPr="6F0C5E62" w:rsidR="7C91EF0F">
        <w:t>Triefenbach</w:t>
      </w:r>
      <w:proofErr w:type="spellEnd"/>
    </w:p>
    <w:p w:rsidR="34DB7060" w:rsidP="0AD81035" w:rsidRDefault="34DB7060" w14:paraId="3F78C48F" w14:textId="6FF5487D">
      <w:pPr>
        <w:rPr>
          <w:u w:val="single"/>
        </w:rPr>
      </w:pPr>
      <w:r w:rsidRPr="0AD81035">
        <w:rPr>
          <w:u w:val="single"/>
        </w:rPr>
        <w:t>Resources</w:t>
      </w:r>
    </w:p>
    <w:p w:rsidR="5A0C24B2" w:rsidP="0AD81035" w:rsidRDefault="5A0C24B2" w14:paraId="3D091646" w14:textId="11B9FDFF">
      <w:r w:rsidRPr="0AD81035">
        <w:t xml:space="preserve">According to </w:t>
      </w:r>
      <w:r w:rsidRPr="0AD81035" w:rsidR="2F83CC5A">
        <w:t xml:space="preserve">the </w:t>
      </w:r>
      <w:hyperlink r:id="rId8">
        <w:r w:rsidRPr="0AD81035" w:rsidR="2F83CC5A">
          <w:rPr>
            <w:rStyle w:val="Hyperlink"/>
          </w:rPr>
          <w:t xml:space="preserve">Academic Senate for California Community College’s </w:t>
        </w:r>
        <w:r w:rsidRPr="0AD81035" w:rsidR="1507FEC0">
          <w:rPr>
            <w:rStyle w:val="Hyperlink"/>
          </w:rPr>
          <w:t>explanation</w:t>
        </w:r>
        <w:r w:rsidRPr="0AD81035" w:rsidR="2F83CC5A">
          <w:rPr>
            <w:rStyle w:val="Hyperlink"/>
          </w:rPr>
          <w:t xml:space="preserve"> of </w:t>
        </w:r>
        <w:r w:rsidRPr="0AD81035">
          <w:rPr>
            <w:rStyle w:val="Hyperlink"/>
          </w:rPr>
          <w:t>Title 5</w:t>
        </w:r>
      </w:hyperlink>
      <w:r w:rsidRPr="0AD81035">
        <w:t>, Faculty Senate is an organization whose primary function is to make recommendations with respect to academic and professional matters</w:t>
      </w:r>
      <w:r w:rsidRPr="0AD81035" w:rsidR="6B2144A5">
        <w:t xml:space="preserve"> </w:t>
      </w:r>
      <w:r w:rsidRPr="0AD81035" w:rsidR="4DE09C4F">
        <w:t>(</w:t>
      </w:r>
      <w:r w:rsidRPr="0AD81035" w:rsidR="6B2144A5">
        <w:t>commonly called “10+1</w:t>
      </w:r>
      <w:r w:rsidRPr="0AD81035" w:rsidR="21E24E4B">
        <w:t>”</w:t>
      </w:r>
      <w:r w:rsidRPr="0AD81035" w:rsidR="56C9202D">
        <w:t>).</w:t>
      </w:r>
      <w:r w:rsidRPr="0AD81035">
        <w:t xml:space="preserve"> Section 53200 (c)</w:t>
      </w:r>
      <w:r w:rsidRPr="0AD81035" w:rsidR="6BD65B36">
        <w:t xml:space="preserve"> of Title 5</w:t>
      </w:r>
      <w:r w:rsidRPr="0AD81035" w:rsidR="0E9B67B7">
        <w:t xml:space="preserve"> states that </w:t>
      </w:r>
      <w:r w:rsidRPr="0AD81035" w:rsidR="1DA380B3">
        <w:t>academic and professional matters include the following policy and implementation matters:</w:t>
      </w:r>
    </w:p>
    <w:p w:rsidR="1DA380B3" w:rsidP="0AD81035" w:rsidRDefault="1DA380B3" w14:paraId="445F5979" w14:textId="424A00A2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0AD81035">
        <w:rPr>
          <w:color w:val="0A0A0A"/>
        </w:rPr>
        <w:t>Curriculum including establishing prerequisites and placing courses within disciplines</w:t>
      </w:r>
    </w:p>
    <w:p w:rsidR="1DA380B3" w:rsidP="0AD81035" w:rsidRDefault="1DA380B3" w14:paraId="1F78E2EC" w14:textId="3DD99F52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0AD81035">
        <w:rPr>
          <w:color w:val="0A0A0A"/>
        </w:rPr>
        <w:t>Degree and certificate requirements</w:t>
      </w:r>
    </w:p>
    <w:p w:rsidR="1DA380B3" w:rsidP="0AD81035" w:rsidRDefault="1DA380B3" w14:paraId="10A41E3B" w14:textId="5582054C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0AD81035">
        <w:rPr>
          <w:color w:val="0A0A0A"/>
        </w:rPr>
        <w:t>Grading policies</w:t>
      </w:r>
    </w:p>
    <w:p w:rsidR="1DA380B3" w:rsidP="0AD81035" w:rsidRDefault="1DA380B3" w14:paraId="4D188654" w14:textId="606AFF0C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0AD81035">
        <w:rPr>
          <w:color w:val="0A0A0A"/>
        </w:rPr>
        <w:t>Educational program development</w:t>
      </w:r>
    </w:p>
    <w:p w:rsidR="1DA380B3" w:rsidP="0AD81035" w:rsidRDefault="1DA380B3" w14:paraId="4957F17C" w14:textId="4FDA8792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0AD81035">
        <w:rPr>
          <w:color w:val="0A0A0A"/>
        </w:rPr>
        <w:t>Standards or policies regarding student preparation and success</w:t>
      </w:r>
    </w:p>
    <w:p w:rsidR="1DA380B3" w:rsidP="0AD81035" w:rsidRDefault="1DA380B3" w14:paraId="5976E2BC" w14:textId="12F8CA3A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0AD81035">
        <w:rPr>
          <w:color w:val="0A0A0A"/>
        </w:rPr>
        <w:t>District and college governance structures, as related to faculty roles</w:t>
      </w:r>
    </w:p>
    <w:p w:rsidR="1DA380B3" w:rsidP="0AD81035" w:rsidRDefault="1DA380B3" w14:paraId="76DF09FF" w14:textId="1D874E10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0AD81035">
        <w:rPr>
          <w:color w:val="0A0A0A"/>
        </w:rPr>
        <w:t>Faculty roles and involvement in accreditation processes, including self-study and annual reports</w:t>
      </w:r>
    </w:p>
    <w:p w:rsidR="1DA380B3" w:rsidP="0AD81035" w:rsidRDefault="1DA380B3" w14:paraId="36D30E9F" w14:textId="18D71AB6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0AD81035">
        <w:rPr>
          <w:color w:val="0A0A0A"/>
        </w:rPr>
        <w:t>Policies for faculty professional development activities</w:t>
      </w:r>
    </w:p>
    <w:p w:rsidR="1DA380B3" w:rsidP="0AD81035" w:rsidRDefault="1DA380B3" w14:paraId="67BEC604" w14:textId="41403D94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0AD81035">
        <w:rPr>
          <w:color w:val="0A0A0A"/>
        </w:rPr>
        <w:t>Processes for program review</w:t>
      </w:r>
    </w:p>
    <w:p w:rsidR="1DA380B3" w:rsidP="0AD81035" w:rsidRDefault="1DA380B3" w14:paraId="6E1500AC" w14:textId="15E8FA98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0AD81035">
        <w:rPr>
          <w:color w:val="0A0A0A"/>
        </w:rPr>
        <w:t xml:space="preserve">Processes for institutional planning and budget development </w:t>
      </w:r>
    </w:p>
    <w:p w:rsidR="1DA380B3" w:rsidP="3BCBE69F" w:rsidRDefault="1DA380B3" w14:paraId="1C8AAA62" w14:textId="00D798ED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3BCBE69F">
        <w:rPr>
          <w:color w:val="0A0A0A"/>
        </w:rPr>
        <w:t xml:space="preserve">Other academic and professional </w:t>
      </w:r>
      <w:bookmarkStart w:name="_Int_dyqqodRf" w:id="0"/>
      <w:r w:rsidRPr="3BCBE69F">
        <w:rPr>
          <w:color w:val="0A0A0A"/>
        </w:rPr>
        <w:t>matters as</w:t>
      </w:r>
      <w:bookmarkEnd w:id="0"/>
      <w:r w:rsidRPr="3BCBE69F">
        <w:rPr>
          <w:color w:val="0A0A0A"/>
        </w:rPr>
        <w:t xml:space="preserve"> are mutually agreed upon between the governing board and the academic senate.</w:t>
      </w:r>
    </w:p>
    <w:p w:rsidR="0AD81035" w:rsidP="0AD81035" w:rsidRDefault="0AD81035" w14:paraId="7CEEA6C6" w14:textId="3BC46599">
      <w:pPr>
        <w:shd w:val="clear" w:color="auto" w:fill="FFFFFF" w:themeFill="background1"/>
        <w:spacing w:after="0"/>
        <w:rPr>
          <w:color w:val="0A0A0A"/>
        </w:rPr>
      </w:pPr>
    </w:p>
    <w:p w:rsidR="50E32693" w:rsidP="0AD81035" w:rsidRDefault="50E32693" w14:paraId="4A21C83B" w14:textId="7DABD57B">
      <w:pPr>
        <w:shd w:val="clear" w:color="auto" w:fill="FFFFFF" w:themeFill="background1"/>
        <w:spacing w:after="0"/>
      </w:pPr>
      <w:r w:rsidRPr="0AD81035">
        <w:t xml:space="preserve">The Academic Senate for California Community Colleges provides a </w:t>
      </w:r>
      <w:hyperlink r:id="rId9">
        <w:r w:rsidRPr="0AD81035">
          <w:rPr>
            <w:rStyle w:val="Hyperlink"/>
          </w:rPr>
          <w:t>Local Senates Handbook</w:t>
        </w:r>
      </w:hyperlink>
      <w:r w:rsidRPr="0AD81035">
        <w:t xml:space="preserve"> with more information </w:t>
      </w:r>
      <w:r w:rsidRPr="0AD81035" w:rsidR="353E6B9C">
        <w:t>and support</w:t>
      </w:r>
      <w:r w:rsidRPr="0AD81035">
        <w:t>.</w:t>
      </w:r>
    </w:p>
    <w:p w:rsidR="0AD81035" w:rsidP="0AD81035" w:rsidRDefault="0AD81035" w14:paraId="005C94D2" w14:textId="15BAA1BA">
      <w:pPr>
        <w:shd w:val="clear" w:color="auto" w:fill="FFFFFF" w:themeFill="background1"/>
        <w:spacing w:after="0"/>
      </w:pPr>
    </w:p>
    <w:p w:rsidR="08D854F2" w:rsidP="0AD81035" w:rsidRDefault="08D854F2" w14:paraId="0B83D7BA" w14:textId="6B00F005">
      <w:pPr>
        <w:shd w:val="clear" w:color="auto" w:fill="FFFFFF" w:themeFill="background1"/>
        <w:spacing w:after="0"/>
      </w:pPr>
      <w:r w:rsidRPr="0AD81035">
        <w:t>In the North Orange County Community College District</w:t>
      </w:r>
      <w:r w:rsidRPr="0AD81035" w:rsidR="396A34F1">
        <w:t xml:space="preserve"> (NOCCCD)</w:t>
      </w:r>
      <w:r w:rsidRPr="0AD81035">
        <w:t xml:space="preserve">, Board Policy </w:t>
      </w:r>
      <w:r w:rsidRPr="0AD81035" w:rsidR="497B0155">
        <w:t>and Administrative Policy 2510</w:t>
      </w:r>
      <w:r w:rsidRPr="0AD81035">
        <w:t xml:space="preserve"> </w:t>
      </w:r>
      <w:bookmarkStart w:name="_Int_bjzRFiot" w:id="1"/>
      <w:r w:rsidRPr="0AD81035" w:rsidR="1A22354A">
        <w:t>delineate</w:t>
      </w:r>
      <w:bookmarkEnd w:id="1"/>
      <w:r w:rsidRPr="0AD81035">
        <w:t xml:space="preserve"> </w:t>
      </w:r>
      <w:r w:rsidRPr="0AD81035" w:rsidR="7BC49452">
        <w:t xml:space="preserve">the roles of groups </w:t>
      </w:r>
      <w:r w:rsidRPr="0AD81035" w:rsidR="5C302069">
        <w:t>involved with participatory governance. BP 2510 identifies wh</w:t>
      </w:r>
      <w:r w:rsidRPr="0AD81035" w:rsidR="65FFB1E2">
        <w:t xml:space="preserve">en </w:t>
      </w:r>
      <w:r w:rsidRPr="0AD81035" w:rsidR="61A4C9C5">
        <w:t xml:space="preserve">the </w:t>
      </w:r>
      <w:r w:rsidRPr="0AD81035" w:rsidR="65FFB1E2">
        <w:t xml:space="preserve"> </w:t>
      </w:r>
      <w:r w:rsidRPr="0AD81035" w:rsidR="5ABA8C20">
        <w:t xml:space="preserve">the Board of Trustees or its designee </w:t>
      </w:r>
      <w:r w:rsidRPr="0AD81035" w:rsidR="65FFB1E2">
        <w:rPr>
          <w:i/>
          <w:iCs/>
        </w:rPr>
        <w:t>relies primarily upon</w:t>
      </w:r>
      <w:r w:rsidRPr="0AD81035" w:rsidR="65FFB1E2">
        <w:t xml:space="preserve"> </w:t>
      </w:r>
      <w:r w:rsidRPr="0AD81035" w:rsidR="45E51E0C">
        <w:t xml:space="preserve">the Faculty Senate </w:t>
      </w:r>
      <w:r w:rsidRPr="0AD81035" w:rsidR="65FFB1E2">
        <w:t xml:space="preserve">and when it </w:t>
      </w:r>
      <w:r w:rsidRPr="0AD81035" w:rsidR="65FFB1E2">
        <w:rPr>
          <w:i/>
          <w:iCs/>
        </w:rPr>
        <w:t xml:space="preserve">seeks </w:t>
      </w:r>
      <w:r w:rsidRPr="0AD81035" w:rsidR="626F4E49">
        <w:rPr>
          <w:i/>
          <w:iCs/>
        </w:rPr>
        <w:t>mutual</w:t>
      </w:r>
      <w:r w:rsidRPr="0AD81035" w:rsidR="65FFB1E2">
        <w:rPr>
          <w:i/>
          <w:iCs/>
        </w:rPr>
        <w:t xml:space="preserve"> agreement</w:t>
      </w:r>
      <w:r w:rsidRPr="0AD81035" w:rsidR="65FFB1E2">
        <w:t xml:space="preserve"> </w:t>
      </w:r>
      <w:r w:rsidRPr="0AD81035" w:rsidR="67C9A8E5">
        <w:t>with the Faculty Senates with relation to</w:t>
      </w:r>
      <w:r w:rsidRPr="0AD81035" w:rsidR="5C302069">
        <w:t xml:space="preserve"> academic and professional matters</w:t>
      </w:r>
      <w:r w:rsidRPr="0AD81035" w:rsidR="3AB5CDD7">
        <w:t>.</w:t>
      </w:r>
    </w:p>
    <w:p w:rsidR="0AD81035" w:rsidP="0AD81035" w:rsidRDefault="0AD81035" w14:paraId="21FC410E" w14:textId="719135F6">
      <w:pPr>
        <w:shd w:val="clear" w:color="auto" w:fill="FFFFFF" w:themeFill="background1"/>
        <w:spacing w:after="0"/>
      </w:pPr>
    </w:p>
    <w:p w:rsidR="1E9BAEAA" w:rsidP="0AD81035" w:rsidRDefault="1E9BAEAA" w14:paraId="4A3D4E0B" w14:textId="3D3B6D7C">
      <w:pPr>
        <w:shd w:val="clear" w:color="auto" w:fill="FFFFFF" w:themeFill="background1"/>
        <w:spacing w:after="0"/>
      </w:pPr>
      <w:r w:rsidRPr="0AD81035">
        <w:t xml:space="preserve">The </w:t>
      </w:r>
      <w:hyperlink r:id="rId10">
        <w:r w:rsidRPr="0AD81035" w:rsidR="2ABF3B22">
          <w:rPr>
            <w:rStyle w:val="Hyperlink"/>
          </w:rPr>
          <w:t xml:space="preserve">Fullerton College </w:t>
        </w:r>
        <w:r w:rsidRPr="0AD81035">
          <w:rPr>
            <w:rStyle w:val="Hyperlink"/>
          </w:rPr>
          <w:t>Faculty Senate website</w:t>
        </w:r>
      </w:hyperlink>
      <w:r w:rsidRPr="0AD81035">
        <w:t xml:space="preserve"> has an up-to-date roster of all Senators, past agendas, meeting minutes, and bylaws. </w:t>
      </w:r>
    </w:p>
    <w:p w:rsidR="0AD81035" w:rsidP="0AD81035" w:rsidRDefault="0AD81035" w14:paraId="08BBEE06" w14:textId="28BA20A8">
      <w:pPr>
        <w:shd w:val="clear" w:color="auto" w:fill="FFFFFF" w:themeFill="background1"/>
        <w:spacing w:after="0"/>
      </w:pPr>
    </w:p>
    <w:p w:rsidR="07F4B3F7" w:rsidP="1BDE7703" w:rsidRDefault="07F4B3F7" w14:paraId="6F12A9D8" w14:textId="4155AFCD">
      <w:pPr>
        <w:shd w:val="clear" w:color="auto" w:fill="FFFFFF" w:themeFill="background1"/>
        <w:spacing w:after="0"/>
      </w:pPr>
      <w:r w:rsidRPr="1BDE7703">
        <w:t>If, as an attendee or a participant at a Faculty Senate meeting, you will need accommodations</w:t>
      </w:r>
      <w:r w:rsidRPr="1BDE7703" w:rsidR="78C4BBAA">
        <w:t xml:space="preserve"> for a disability, please contact Senate President Bridget Kominek (</w:t>
      </w:r>
      <w:hyperlink r:id="rId11">
        <w:r w:rsidRPr="1BDE7703" w:rsidR="78C4BBAA">
          <w:rPr>
            <w:rStyle w:val="Hyperlink"/>
          </w:rPr>
          <w:t>bkominek@fullcoll.edu</w:t>
        </w:r>
      </w:hyperlink>
      <w:r w:rsidRPr="1BDE7703" w:rsidR="78C4BBAA">
        <w:t>) or Senate Secretary Heather Halverson (</w:t>
      </w:r>
      <w:hyperlink r:id="rId12">
        <w:r w:rsidRPr="1BDE7703" w:rsidR="78C4BBAA">
          <w:rPr>
            <w:rStyle w:val="Hyperlink"/>
          </w:rPr>
          <w:t>hhalverson@fullcoll.edu</w:t>
        </w:r>
      </w:hyperlink>
      <w:r w:rsidRPr="1BDE7703" w:rsidR="78C4BBAA">
        <w:t>) at least one week prior to</w:t>
      </w:r>
      <w:r w:rsidRPr="1BDE7703" w:rsidR="6A2C29E2">
        <w:t xml:space="preserve"> the meeting.</w:t>
      </w:r>
    </w:p>
    <w:sectPr w:rsidR="07F4B3F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WeSSTmffQfHFG" int2:id="aHnLmA4n">
      <int2:state int2:value="Rejected" int2:type="spell"/>
    </int2:textHash>
    <int2:textHash int2:hashCode="BDy9oy+gW325ab" int2:id="zUrHldqR">
      <int2:state int2:value="Rejected" int2:type="spell"/>
    </int2:textHash>
    <int2:bookmark int2:bookmarkName="_Int_dyqqodRf" int2:invalidationBookmarkName="" int2:hashCode="lRgdGPr368y5r5" int2:id="Td1umQoM">
      <int2:state int2:value="Rejected" int2:type="gram"/>
    </int2:bookmark>
    <int2:bookmark int2:bookmarkName="_Int_bjzRFiot" int2:invalidationBookmarkName="" int2:hashCode="SAncUWO+dAKEWC" int2:id="vlMaVkK7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FD887"/>
    <w:multiLevelType w:val="hybridMultilevel"/>
    <w:tmpl w:val="FFFFFFFF"/>
    <w:lvl w:ilvl="0" w:tplc="55283340">
      <w:start w:val="1"/>
      <w:numFmt w:val="decimal"/>
      <w:lvlText w:val="%1."/>
      <w:lvlJc w:val="left"/>
      <w:pPr>
        <w:ind w:left="720" w:hanging="360"/>
      </w:pPr>
    </w:lvl>
    <w:lvl w:ilvl="1" w:tplc="8FE4BF58">
      <w:start w:val="1"/>
      <w:numFmt w:val="lowerLetter"/>
      <w:lvlText w:val="%2."/>
      <w:lvlJc w:val="left"/>
      <w:pPr>
        <w:ind w:left="1440" w:hanging="360"/>
      </w:pPr>
    </w:lvl>
    <w:lvl w:ilvl="2" w:tplc="0D0E2E76">
      <w:start w:val="1"/>
      <w:numFmt w:val="lowerRoman"/>
      <w:lvlText w:val="%3."/>
      <w:lvlJc w:val="right"/>
      <w:pPr>
        <w:ind w:left="2160" w:hanging="180"/>
      </w:pPr>
    </w:lvl>
    <w:lvl w:ilvl="3" w:tplc="B8EE11C4">
      <w:start w:val="1"/>
      <w:numFmt w:val="decimal"/>
      <w:lvlText w:val="%4."/>
      <w:lvlJc w:val="left"/>
      <w:pPr>
        <w:ind w:left="2880" w:hanging="360"/>
      </w:pPr>
    </w:lvl>
    <w:lvl w:ilvl="4" w:tplc="E21257B2">
      <w:start w:val="1"/>
      <w:numFmt w:val="lowerLetter"/>
      <w:lvlText w:val="%5."/>
      <w:lvlJc w:val="left"/>
      <w:pPr>
        <w:ind w:left="3600" w:hanging="360"/>
      </w:pPr>
    </w:lvl>
    <w:lvl w:ilvl="5" w:tplc="A8264616">
      <w:start w:val="1"/>
      <w:numFmt w:val="lowerRoman"/>
      <w:lvlText w:val="%6."/>
      <w:lvlJc w:val="right"/>
      <w:pPr>
        <w:ind w:left="4320" w:hanging="180"/>
      </w:pPr>
    </w:lvl>
    <w:lvl w:ilvl="6" w:tplc="21EEEA04">
      <w:start w:val="1"/>
      <w:numFmt w:val="decimal"/>
      <w:lvlText w:val="%7."/>
      <w:lvlJc w:val="left"/>
      <w:pPr>
        <w:ind w:left="5040" w:hanging="360"/>
      </w:pPr>
    </w:lvl>
    <w:lvl w:ilvl="7" w:tplc="417220D8">
      <w:start w:val="1"/>
      <w:numFmt w:val="lowerLetter"/>
      <w:lvlText w:val="%8."/>
      <w:lvlJc w:val="left"/>
      <w:pPr>
        <w:ind w:left="5760" w:hanging="360"/>
      </w:pPr>
    </w:lvl>
    <w:lvl w:ilvl="8" w:tplc="65C0D95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D26A6"/>
    <w:multiLevelType w:val="hybridMultilevel"/>
    <w:tmpl w:val="FFFFFFFF"/>
    <w:lvl w:ilvl="0" w:tplc="BBAC597A">
      <w:start w:val="1"/>
      <w:numFmt w:val="upperRoman"/>
      <w:lvlText w:val="%1."/>
      <w:lvlJc w:val="right"/>
      <w:pPr>
        <w:ind w:left="720" w:hanging="360"/>
      </w:pPr>
    </w:lvl>
    <w:lvl w:ilvl="1" w:tplc="37DAEFBC">
      <w:start w:val="1"/>
      <w:numFmt w:val="upperLetter"/>
      <w:lvlText w:val="%2."/>
      <w:lvlJc w:val="left"/>
      <w:pPr>
        <w:ind w:left="1440" w:hanging="360"/>
      </w:pPr>
    </w:lvl>
    <w:lvl w:ilvl="2" w:tplc="C5AC07A4">
      <w:start w:val="1"/>
      <w:numFmt w:val="lowerRoman"/>
      <w:lvlText w:val="%3."/>
      <w:lvlJc w:val="right"/>
      <w:pPr>
        <w:ind w:left="2160" w:hanging="180"/>
      </w:pPr>
    </w:lvl>
    <w:lvl w:ilvl="3" w:tplc="577EDEF6">
      <w:start w:val="1"/>
      <w:numFmt w:val="decimal"/>
      <w:lvlText w:val="%4."/>
      <w:lvlJc w:val="left"/>
      <w:pPr>
        <w:ind w:left="2880" w:hanging="360"/>
      </w:pPr>
    </w:lvl>
    <w:lvl w:ilvl="4" w:tplc="10C00DA8">
      <w:start w:val="1"/>
      <w:numFmt w:val="lowerLetter"/>
      <w:lvlText w:val="%5."/>
      <w:lvlJc w:val="left"/>
      <w:pPr>
        <w:ind w:left="3600" w:hanging="360"/>
      </w:pPr>
    </w:lvl>
    <w:lvl w:ilvl="5" w:tplc="6414BDFA">
      <w:start w:val="1"/>
      <w:numFmt w:val="lowerRoman"/>
      <w:lvlText w:val="%6."/>
      <w:lvlJc w:val="right"/>
      <w:pPr>
        <w:ind w:left="4320" w:hanging="180"/>
      </w:pPr>
    </w:lvl>
    <w:lvl w:ilvl="6" w:tplc="AB569F0E">
      <w:start w:val="1"/>
      <w:numFmt w:val="decimal"/>
      <w:lvlText w:val="%7."/>
      <w:lvlJc w:val="left"/>
      <w:pPr>
        <w:ind w:left="5040" w:hanging="360"/>
      </w:pPr>
    </w:lvl>
    <w:lvl w:ilvl="7" w:tplc="6824C484">
      <w:start w:val="1"/>
      <w:numFmt w:val="lowerLetter"/>
      <w:lvlText w:val="%8."/>
      <w:lvlJc w:val="left"/>
      <w:pPr>
        <w:ind w:left="5760" w:hanging="360"/>
      </w:pPr>
    </w:lvl>
    <w:lvl w:ilvl="8" w:tplc="76ECB5F4">
      <w:start w:val="1"/>
      <w:numFmt w:val="lowerRoman"/>
      <w:lvlText w:val="%9."/>
      <w:lvlJc w:val="right"/>
      <w:pPr>
        <w:ind w:left="6480" w:hanging="180"/>
      </w:pPr>
    </w:lvl>
  </w:abstractNum>
  <w:num w:numId="1" w16cid:durableId="354841777">
    <w:abstractNumId w:val="0"/>
  </w:num>
  <w:num w:numId="2" w16cid:durableId="123500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171558"/>
    <w:rsid w:val="00126848"/>
    <w:rsid w:val="002D328B"/>
    <w:rsid w:val="00485EF9"/>
    <w:rsid w:val="0057728A"/>
    <w:rsid w:val="00835F04"/>
    <w:rsid w:val="0098BDCD"/>
    <w:rsid w:val="009F15F7"/>
    <w:rsid w:val="00AF656F"/>
    <w:rsid w:val="00B0088C"/>
    <w:rsid w:val="00BA772F"/>
    <w:rsid w:val="00BE0D7C"/>
    <w:rsid w:val="00C564FB"/>
    <w:rsid w:val="00D11B0A"/>
    <w:rsid w:val="00D4486B"/>
    <w:rsid w:val="00E57D0D"/>
    <w:rsid w:val="00F443FD"/>
    <w:rsid w:val="00FC72A6"/>
    <w:rsid w:val="01055F2F"/>
    <w:rsid w:val="011E482C"/>
    <w:rsid w:val="0167FD38"/>
    <w:rsid w:val="017F7836"/>
    <w:rsid w:val="01B5B1EF"/>
    <w:rsid w:val="01C94F7A"/>
    <w:rsid w:val="0291481A"/>
    <w:rsid w:val="03C979DE"/>
    <w:rsid w:val="03C9D48D"/>
    <w:rsid w:val="03EB0B74"/>
    <w:rsid w:val="05E6F54B"/>
    <w:rsid w:val="0619CCE0"/>
    <w:rsid w:val="061AA418"/>
    <w:rsid w:val="0687FE03"/>
    <w:rsid w:val="0729626A"/>
    <w:rsid w:val="0771E28F"/>
    <w:rsid w:val="07F4B3F7"/>
    <w:rsid w:val="08387E07"/>
    <w:rsid w:val="08D854F2"/>
    <w:rsid w:val="095411F5"/>
    <w:rsid w:val="09558619"/>
    <w:rsid w:val="098757BC"/>
    <w:rsid w:val="0A7E4868"/>
    <w:rsid w:val="0A978255"/>
    <w:rsid w:val="0AD81035"/>
    <w:rsid w:val="0B88AB61"/>
    <w:rsid w:val="0B944402"/>
    <w:rsid w:val="0BD2BE2B"/>
    <w:rsid w:val="0BD55B2F"/>
    <w:rsid w:val="0C496CE0"/>
    <w:rsid w:val="0CBBFC6C"/>
    <w:rsid w:val="0D852CDE"/>
    <w:rsid w:val="0DC8D0D5"/>
    <w:rsid w:val="0DF86378"/>
    <w:rsid w:val="0E9B67B7"/>
    <w:rsid w:val="0F0B5E33"/>
    <w:rsid w:val="0F369208"/>
    <w:rsid w:val="0FBB8A63"/>
    <w:rsid w:val="108E96AE"/>
    <w:rsid w:val="11187BFC"/>
    <w:rsid w:val="113409E2"/>
    <w:rsid w:val="11425D38"/>
    <w:rsid w:val="11453DB9"/>
    <w:rsid w:val="11824A8E"/>
    <w:rsid w:val="11B859AF"/>
    <w:rsid w:val="11EC06AD"/>
    <w:rsid w:val="1271A616"/>
    <w:rsid w:val="135FA6B2"/>
    <w:rsid w:val="13CFBDD8"/>
    <w:rsid w:val="143831A9"/>
    <w:rsid w:val="14D519C5"/>
    <w:rsid w:val="14E532EA"/>
    <w:rsid w:val="1507FEC0"/>
    <w:rsid w:val="150D4792"/>
    <w:rsid w:val="153019B0"/>
    <w:rsid w:val="15705695"/>
    <w:rsid w:val="15DA0222"/>
    <w:rsid w:val="160B1AAA"/>
    <w:rsid w:val="162D3A1C"/>
    <w:rsid w:val="17915E17"/>
    <w:rsid w:val="18A3EA7D"/>
    <w:rsid w:val="18E7548D"/>
    <w:rsid w:val="1A08C90B"/>
    <w:rsid w:val="1A0AA308"/>
    <w:rsid w:val="1A22354A"/>
    <w:rsid w:val="1A4607C0"/>
    <w:rsid w:val="1AF4B958"/>
    <w:rsid w:val="1B33982E"/>
    <w:rsid w:val="1B9B1C65"/>
    <w:rsid w:val="1BDE7703"/>
    <w:rsid w:val="1BF45C57"/>
    <w:rsid w:val="1CDA3905"/>
    <w:rsid w:val="1D1E4E11"/>
    <w:rsid w:val="1D324D0A"/>
    <w:rsid w:val="1D37B2E0"/>
    <w:rsid w:val="1D50DDF1"/>
    <w:rsid w:val="1D88B733"/>
    <w:rsid w:val="1DA380B3"/>
    <w:rsid w:val="1DA56182"/>
    <w:rsid w:val="1E15FD14"/>
    <w:rsid w:val="1E1F00D1"/>
    <w:rsid w:val="1E29EA8F"/>
    <w:rsid w:val="1E599389"/>
    <w:rsid w:val="1E9BAEAA"/>
    <w:rsid w:val="1EBFA5A6"/>
    <w:rsid w:val="1EDE9EEC"/>
    <w:rsid w:val="203590D6"/>
    <w:rsid w:val="20B0EF44"/>
    <w:rsid w:val="20C087C0"/>
    <w:rsid w:val="20EB1EB4"/>
    <w:rsid w:val="21102510"/>
    <w:rsid w:val="2197363D"/>
    <w:rsid w:val="21AF1A88"/>
    <w:rsid w:val="21E24E4B"/>
    <w:rsid w:val="21FF0ECC"/>
    <w:rsid w:val="228E33F7"/>
    <w:rsid w:val="2457ACCF"/>
    <w:rsid w:val="248C4C4F"/>
    <w:rsid w:val="24F1B3A9"/>
    <w:rsid w:val="254F2642"/>
    <w:rsid w:val="25AFAF6A"/>
    <w:rsid w:val="25CCFABF"/>
    <w:rsid w:val="263CB172"/>
    <w:rsid w:val="275C33BE"/>
    <w:rsid w:val="27CC89E7"/>
    <w:rsid w:val="2801F15D"/>
    <w:rsid w:val="282D254D"/>
    <w:rsid w:val="286B47DA"/>
    <w:rsid w:val="28D43691"/>
    <w:rsid w:val="299B16E5"/>
    <w:rsid w:val="29E358D8"/>
    <w:rsid w:val="2A1D696B"/>
    <w:rsid w:val="2A25120E"/>
    <w:rsid w:val="2A8B73EF"/>
    <w:rsid w:val="2AA25084"/>
    <w:rsid w:val="2ABF3B22"/>
    <w:rsid w:val="2B50FE9C"/>
    <w:rsid w:val="2B5B876E"/>
    <w:rsid w:val="2CC1E3D0"/>
    <w:rsid w:val="2D93F461"/>
    <w:rsid w:val="2DABE6BC"/>
    <w:rsid w:val="2DDB8CB0"/>
    <w:rsid w:val="2DEBEB62"/>
    <w:rsid w:val="2E52BBF3"/>
    <w:rsid w:val="2E6A30BE"/>
    <w:rsid w:val="2E7578B2"/>
    <w:rsid w:val="2F1D9E14"/>
    <w:rsid w:val="2F83CC5A"/>
    <w:rsid w:val="2F96C750"/>
    <w:rsid w:val="2FC19981"/>
    <w:rsid w:val="31D58BBA"/>
    <w:rsid w:val="31FA360A"/>
    <w:rsid w:val="320F3CB6"/>
    <w:rsid w:val="323465E1"/>
    <w:rsid w:val="3236932D"/>
    <w:rsid w:val="3253E841"/>
    <w:rsid w:val="32D6B82A"/>
    <w:rsid w:val="32DA3323"/>
    <w:rsid w:val="3371FFDD"/>
    <w:rsid w:val="346125E1"/>
    <w:rsid w:val="347070C7"/>
    <w:rsid w:val="34A3A587"/>
    <w:rsid w:val="34DB7060"/>
    <w:rsid w:val="352B2E75"/>
    <w:rsid w:val="353E6B9C"/>
    <w:rsid w:val="35F78C0F"/>
    <w:rsid w:val="366C80C2"/>
    <w:rsid w:val="3686C002"/>
    <w:rsid w:val="36BFF730"/>
    <w:rsid w:val="36D31F62"/>
    <w:rsid w:val="37549135"/>
    <w:rsid w:val="37B3000A"/>
    <w:rsid w:val="37D8DCEF"/>
    <w:rsid w:val="37ED977E"/>
    <w:rsid w:val="382C07D4"/>
    <w:rsid w:val="387E9763"/>
    <w:rsid w:val="38FC55B3"/>
    <w:rsid w:val="396A34F1"/>
    <w:rsid w:val="3975DD8D"/>
    <w:rsid w:val="39B070C3"/>
    <w:rsid w:val="39C7E53C"/>
    <w:rsid w:val="3A34D616"/>
    <w:rsid w:val="3A36D9E7"/>
    <w:rsid w:val="3A53DE79"/>
    <w:rsid w:val="3A81E1B8"/>
    <w:rsid w:val="3A8C679B"/>
    <w:rsid w:val="3A9E3AE7"/>
    <w:rsid w:val="3AB5CDD7"/>
    <w:rsid w:val="3AF95F22"/>
    <w:rsid w:val="3B6C5F3D"/>
    <w:rsid w:val="3BCBE69F"/>
    <w:rsid w:val="3C06982A"/>
    <w:rsid w:val="3C2255EC"/>
    <w:rsid w:val="3C52719E"/>
    <w:rsid w:val="3C5C5034"/>
    <w:rsid w:val="3CD11934"/>
    <w:rsid w:val="3CDC5ED9"/>
    <w:rsid w:val="3D467059"/>
    <w:rsid w:val="3DB9F3A8"/>
    <w:rsid w:val="3DDA65DA"/>
    <w:rsid w:val="3DE6F9A7"/>
    <w:rsid w:val="3DF2EEF5"/>
    <w:rsid w:val="3E623504"/>
    <w:rsid w:val="3EB6F13E"/>
    <w:rsid w:val="3EEC2B19"/>
    <w:rsid w:val="3F1FABA7"/>
    <w:rsid w:val="3F21DA6E"/>
    <w:rsid w:val="3FB96FD8"/>
    <w:rsid w:val="3FD44D3B"/>
    <w:rsid w:val="400D17FB"/>
    <w:rsid w:val="4025FFA9"/>
    <w:rsid w:val="40D92391"/>
    <w:rsid w:val="40EC3606"/>
    <w:rsid w:val="41007529"/>
    <w:rsid w:val="4107C96E"/>
    <w:rsid w:val="414EB8A1"/>
    <w:rsid w:val="4191D6B0"/>
    <w:rsid w:val="41DD27B4"/>
    <w:rsid w:val="42602C94"/>
    <w:rsid w:val="427653D8"/>
    <w:rsid w:val="42D1B03A"/>
    <w:rsid w:val="4348EE17"/>
    <w:rsid w:val="451FFC8F"/>
    <w:rsid w:val="452046C7"/>
    <w:rsid w:val="45BCD59E"/>
    <w:rsid w:val="45E51E0C"/>
    <w:rsid w:val="4605C786"/>
    <w:rsid w:val="461FD243"/>
    <w:rsid w:val="46763992"/>
    <w:rsid w:val="46B2EFDB"/>
    <w:rsid w:val="46BA4A5D"/>
    <w:rsid w:val="46CA3129"/>
    <w:rsid w:val="46D10CA3"/>
    <w:rsid w:val="47171558"/>
    <w:rsid w:val="474F62F6"/>
    <w:rsid w:val="476F951D"/>
    <w:rsid w:val="47AF822C"/>
    <w:rsid w:val="4833FEB9"/>
    <w:rsid w:val="483A777F"/>
    <w:rsid w:val="487849D3"/>
    <w:rsid w:val="48844EBB"/>
    <w:rsid w:val="489091FC"/>
    <w:rsid w:val="496B8199"/>
    <w:rsid w:val="497B0155"/>
    <w:rsid w:val="49877729"/>
    <w:rsid w:val="49B0F4FB"/>
    <w:rsid w:val="49DEF62A"/>
    <w:rsid w:val="4A077124"/>
    <w:rsid w:val="4A494614"/>
    <w:rsid w:val="4A51FDBB"/>
    <w:rsid w:val="4A6639F7"/>
    <w:rsid w:val="4ADDE12C"/>
    <w:rsid w:val="4AF22FC5"/>
    <w:rsid w:val="4AFCD63C"/>
    <w:rsid w:val="4BDD516C"/>
    <w:rsid w:val="4BEBE818"/>
    <w:rsid w:val="4C858810"/>
    <w:rsid w:val="4C958248"/>
    <w:rsid w:val="4CA2E70B"/>
    <w:rsid w:val="4CAED52C"/>
    <w:rsid w:val="4CBA8795"/>
    <w:rsid w:val="4CC4D600"/>
    <w:rsid w:val="4CCF69AB"/>
    <w:rsid w:val="4DBFAECC"/>
    <w:rsid w:val="4DDBD6A7"/>
    <w:rsid w:val="4DE03D75"/>
    <w:rsid w:val="4DE09C4F"/>
    <w:rsid w:val="4E060358"/>
    <w:rsid w:val="4E0F8B21"/>
    <w:rsid w:val="4E1C4A85"/>
    <w:rsid w:val="4E5B25D8"/>
    <w:rsid w:val="4F1C64E9"/>
    <w:rsid w:val="4F1D85E0"/>
    <w:rsid w:val="502975FB"/>
    <w:rsid w:val="50AAFCCE"/>
    <w:rsid w:val="50E32693"/>
    <w:rsid w:val="51422E42"/>
    <w:rsid w:val="5216E5C6"/>
    <w:rsid w:val="5244DE87"/>
    <w:rsid w:val="52A6E419"/>
    <w:rsid w:val="537F432C"/>
    <w:rsid w:val="54645BF2"/>
    <w:rsid w:val="546BAB60"/>
    <w:rsid w:val="54904274"/>
    <w:rsid w:val="55061337"/>
    <w:rsid w:val="55E11EEA"/>
    <w:rsid w:val="5601F579"/>
    <w:rsid w:val="560E2A5E"/>
    <w:rsid w:val="56C9202D"/>
    <w:rsid w:val="56CA9B63"/>
    <w:rsid w:val="57C5E2CF"/>
    <w:rsid w:val="58472D55"/>
    <w:rsid w:val="58891411"/>
    <w:rsid w:val="5898E86F"/>
    <w:rsid w:val="58C5F813"/>
    <w:rsid w:val="5963AA99"/>
    <w:rsid w:val="59FF9F5A"/>
    <w:rsid w:val="5A0C24B2"/>
    <w:rsid w:val="5ABA8C20"/>
    <w:rsid w:val="5AEE1EA3"/>
    <w:rsid w:val="5AFEFBA2"/>
    <w:rsid w:val="5B2C9458"/>
    <w:rsid w:val="5B396E11"/>
    <w:rsid w:val="5B534BEA"/>
    <w:rsid w:val="5BF42A8A"/>
    <w:rsid w:val="5C248EAD"/>
    <w:rsid w:val="5C302069"/>
    <w:rsid w:val="5CB2BF40"/>
    <w:rsid w:val="5D186C32"/>
    <w:rsid w:val="5D4332F9"/>
    <w:rsid w:val="5D9B0B0C"/>
    <w:rsid w:val="5DF64766"/>
    <w:rsid w:val="5E07445B"/>
    <w:rsid w:val="5E0C10F7"/>
    <w:rsid w:val="5E5BE103"/>
    <w:rsid w:val="5ED27A1B"/>
    <w:rsid w:val="5F7AFB85"/>
    <w:rsid w:val="5FB5E463"/>
    <w:rsid w:val="5FB8E5EF"/>
    <w:rsid w:val="5FE95594"/>
    <w:rsid w:val="5FFA458A"/>
    <w:rsid w:val="60649EAD"/>
    <w:rsid w:val="6091D2F3"/>
    <w:rsid w:val="60FAB78A"/>
    <w:rsid w:val="615C37DC"/>
    <w:rsid w:val="617CF847"/>
    <w:rsid w:val="61A4C9C5"/>
    <w:rsid w:val="61E09F7C"/>
    <w:rsid w:val="6217A008"/>
    <w:rsid w:val="62518856"/>
    <w:rsid w:val="626F4E49"/>
    <w:rsid w:val="6315AC35"/>
    <w:rsid w:val="63B199EE"/>
    <w:rsid w:val="63EDFE15"/>
    <w:rsid w:val="648ACD07"/>
    <w:rsid w:val="64920FFB"/>
    <w:rsid w:val="64F3395F"/>
    <w:rsid w:val="6501CBD1"/>
    <w:rsid w:val="65272D3F"/>
    <w:rsid w:val="65D96A02"/>
    <w:rsid w:val="65FFB1E2"/>
    <w:rsid w:val="661D14F3"/>
    <w:rsid w:val="66D09972"/>
    <w:rsid w:val="66DFBD8D"/>
    <w:rsid w:val="6747AA17"/>
    <w:rsid w:val="678EA69E"/>
    <w:rsid w:val="67C9A8E5"/>
    <w:rsid w:val="67F2E359"/>
    <w:rsid w:val="68586E8F"/>
    <w:rsid w:val="68797C0C"/>
    <w:rsid w:val="699EA2A6"/>
    <w:rsid w:val="69ACD4D4"/>
    <w:rsid w:val="6A2C29E2"/>
    <w:rsid w:val="6A69D7E2"/>
    <w:rsid w:val="6A7818E5"/>
    <w:rsid w:val="6AE67979"/>
    <w:rsid w:val="6AF77FA3"/>
    <w:rsid w:val="6B2144A5"/>
    <w:rsid w:val="6B2618EF"/>
    <w:rsid w:val="6B4CB396"/>
    <w:rsid w:val="6BCE589F"/>
    <w:rsid w:val="6BCE608B"/>
    <w:rsid w:val="6BD65B36"/>
    <w:rsid w:val="6BEF48A6"/>
    <w:rsid w:val="6C51123C"/>
    <w:rsid w:val="6CBBC107"/>
    <w:rsid w:val="6CC133EA"/>
    <w:rsid w:val="6CEDE0F0"/>
    <w:rsid w:val="6CF9D0B9"/>
    <w:rsid w:val="6D2FC540"/>
    <w:rsid w:val="6D374724"/>
    <w:rsid w:val="6E0D4C59"/>
    <w:rsid w:val="6E2F622D"/>
    <w:rsid w:val="6F0C5E62"/>
    <w:rsid w:val="6F26E9DE"/>
    <w:rsid w:val="6FB13E2E"/>
    <w:rsid w:val="70195C5A"/>
    <w:rsid w:val="7023876C"/>
    <w:rsid w:val="706D88BC"/>
    <w:rsid w:val="71BA560E"/>
    <w:rsid w:val="727A9EB9"/>
    <w:rsid w:val="72B5950E"/>
    <w:rsid w:val="73F73D0C"/>
    <w:rsid w:val="7402A032"/>
    <w:rsid w:val="74325DD6"/>
    <w:rsid w:val="7481E982"/>
    <w:rsid w:val="748E9436"/>
    <w:rsid w:val="74FDDF91"/>
    <w:rsid w:val="75C6558D"/>
    <w:rsid w:val="765E6235"/>
    <w:rsid w:val="76690CD0"/>
    <w:rsid w:val="766CAA65"/>
    <w:rsid w:val="76FE151B"/>
    <w:rsid w:val="77700FE3"/>
    <w:rsid w:val="778267D8"/>
    <w:rsid w:val="778FDBDF"/>
    <w:rsid w:val="77F84B7D"/>
    <w:rsid w:val="7849FB28"/>
    <w:rsid w:val="7871BD03"/>
    <w:rsid w:val="78C4BBAA"/>
    <w:rsid w:val="799B90B4"/>
    <w:rsid w:val="79D29BBB"/>
    <w:rsid w:val="7A960C7D"/>
    <w:rsid w:val="7BC49452"/>
    <w:rsid w:val="7BF46ED5"/>
    <w:rsid w:val="7C092897"/>
    <w:rsid w:val="7C3587AE"/>
    <w:rsid w:val="7C4448E4"/>
    <w:rsid w:val="7C665F1E"/>
    <w:rsid w:val="7C88A513"/>
    <w:rsid w:val="7C91EF0F"/>
    <w:rsid w:val="7C9D8F3B"/>
    <w:rsid w:val="7D41926D"/>
    <w:rsid w:val="7D4D0281"/>
    <w:rsid w:val="7DC54759"/>
    <w:rsid w:val="7E01F6FC"/>
    <w:rsid w:val="7E492AED"/>
    <w:rsid w:val="7E934A7A"/>
    <w:rsid w:val="7F20A458"/>
    <w:rsid w:val="7F3BE286"/>
    <w:rsid w:val="7F6F19D5"/>
    <w:rsid w:val="7FF9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71558"/>
  <w15:chartTrackingRefBased/>
  <w15:docId w15:val="{F8F56ABE-653B-470F-AA2D-ADFC84D0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AD810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AD8103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asccc.org/10_1" TargetMode="Externa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hhalverson@fullcoll.edu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bkominek@fullcoll.edu" TargetMode="External" Id="rId11" /><Relationship Type="http://schemas.openxmlformats.org/officeDocument/2006/relationships/styles" Target="styles.xml" Id="rId5" /><Relationship Type="http://schemas.microsoft.com/office/2020/10/relationships/intelligence" Target="intelligence2.xml" Id="rId15" /><Relationship Type="http://schemas.openxmlformats.org/officeDocument/2006/relationships/hyperlink" Target="https://committees.fullcoll.edu/faculty-senate/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asccc.org/papers/local-senates-handbook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118D1F4FDE14E8E4AF6890F6F4D15" ma:contentTypeVersion="32" ma:contentTypeDescription="Create a new document." ma:contentTypeScope="" ma:versionID="3b8bc3a80c893f3c9cb334b8ef91ca16">
  <xsd:schema xmlns:xsd="http://www.w3.org/2001/XMLSchema" xmlns:xs="http://www.w3.org/2001/XMLSchema" xmlns:p="http://schemas.microsoft.com/office/2006/metadata/properties" xmlns:ns2="9b083e66-7402-4fd7-9404-33e136439f4c" xmlns:ns3="b39b860b-5c3b-43a8-862b-9eff7b195421" targetNamespace="http://schemas.microsoft.com/office/2006/metadata/properties" ma:root="true" ma:fieldsID="6d9b158dcca828c14b3804633ad50e86" ns2:_="" ns3:_="">
    <xsd:import namespace="9b083e66-7402-4fd7-9404-33e136439f4c"/>
    <xsd:import namespace="b39b860b-5c3b-43a8-862b-9eff7b195421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83e66-7402-4fd7-9404-33e136439f4c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7968bb39-33f6-41a5-8374-aefef3bc3f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b860b-5c3b-43a8-862b-9eff7b195421" elementFormDefault="qualified">
    <xsd:import namespace="http://schemas.microsoft.com/office/2006/documentManagement/types"/>
    <xsd:import namespace="http://schemas.microsoft.com/office/infopath/2007/PartnerControls"/>
    <xsd:element name="TaxCatchAll" ma:index="36" nillable="true" ma:displayName="Taxonomy Catch All Column" ma:hidden="true" ma:list="{ffee84f3-e50a-4db1-abbe-6652b21a950c}" ma:internalName="TaxCatchAll" ma:showField="CatchAllData" ma:web="b39b860b-5c3b-43a8-862b-9eff7b1954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_Channel_Section_Location xmlns="9b083e66-7402-4fd7-9404-33e136439f4c" xsi:nil="true"/>
    <Owner xmlns="9b083e66-7402-4fd7-9404-33e136439f4c">
      <UserInfo>
        <DisplayName/>
        <AccountId xsi:nil="true"/>
        <AccountType/>
      </UserInfo>
    </Owner>
    <AppVersion xmlns="9b083e66-7402-4fd7-9404-33e136439f4c" xsi:nil="true"/>
    <LMS_Mappings xmlns="9b083e66-7402-4fd7-9404-33e136439f4c" xsi:nil="true"/>
    <IsNotebookLocked xmlns="9b083e66-7402-4fd7-9404-33e136439f4c" xsi:nil="true"/>
    <Templates xmlns="9b083e66-7402-4fd7-9404-33e136439f4c" xsi:nil="true"/>
    <Members xmlns="9b083e66-7402-4fd7-9404-33e136439f4c">
      <UserInfo>
        <DisplayName/>
        <AccountId xsi:nil="true"/>
        <AccountType/>
      </UserInfo>
    </Members>
    <NotebookType xmlns="9b083e66-7402-4fd7-9404-33e136439f4c" xsi:nil="true"/>
    <FolderType xmlns="9b083e66-7402-4fd7-9404-33e136439f4c" xsi:nil="true"/>
    <TeamsChannelId xmlns="9b083e66-7402-4fd7-9404-33e136439f4c" xsi:nil="true"/>
    <Invited_Leaders xmlns="9b083e66-7402-4fd7-9404-33e136439f4c" xsi:nil="true"/>
    <Math_Settings xmlns="9b083e66-7402-4fd7-9404-33e136439f4c" xsi:nil="true"/>
    <Member_Groups xmlns="9b083e66-7402-4fd7-9404-33e136439f4c">
      <UserInfo>
        <DisplayName/>
        <AccountId xsi:nil="true"/>
        <AccountType/>
      </UserInfo>
    </Member_Groups>
    <Invited_Members xmlns="9b083e66-7402-4fd7-9404-33e136439f4c" xsi:nil="true"/>
    <Is_Collaboration_Space_Locked xmlns="9b083e66-7402-4fd7-9404-33e136439f4c" xsi:nil="true"/>
    <Self_Registration_Enabled xmlns="9b083e66-7402-4fd7-9404-33e136439f4c" xsi:nil="true"/>
    <Leaders xmlns="9b083e66-7402-4fd7-9404-33e136439f4c">
      <UserInfo>
        <DisplayName/>
        <AccountId xsi:nil="true"/>
        <AccountType/>
      </UserInfo>
    </Leaders>
    <Distribution_Groups xmlns="9b083e66-7402-4fd7-9404-33e136439f4c" xsi:nil="true"/>
    <DefaultSectionNames xmlns="9b083e66-7402-4fd7-9404-33e136439f4c" xsi:nil="true"/>
    <Has_Leaders_Only_SectionGroup xmlns="9b083e66-7402-4fd7-9404-33e136439f4c" xsi:nil="true"/>
    <CultureName xmlns="9b083e66-7402-4fd7-9404-33e136439f4c" xsi:nil="true"/>
    <TaxCatchAll xmlns="b39b860b-5c3b-43a8-862b-9eff7b195421" xsi:nil="true"/>
    <lcf76f155ced4ddcb4097134ff3c332f xmlns="9b083e66-7402-4fd7-9404-33e136439f4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EFFE53-E822-40AF-ACF4-007E2F33929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9b083e66-7402-4fd7-9404-33e136439f4c"/>
    <ds:schemaRef ds:uri="b39b860b-5c3b-43a8-862b-9eff7b195421"/>
  </ds:schemaRefs>
</ds:datastoreItem>
</file>

<file path=customXml/itemProps2.xml><?xml version="1.0" encoding="utf-8"?>
<ds:datastoreItem xmlns:ds="http://schemas.openxmlformats.org/officeDocument/2006/customXml" ds:itemID="{8789CFA9-9D46-4AE4-9262-2AA6670B7BF6}">
  <ds:schemaRefs>
    <ds:schemaRef ds:uri="http://schemas.microsoft.com/office/2006/metadata/properties"/>
    <ds:schemaRef ds:uri="http://www.w3.org/2000/xmlns/"/>
    <ds:schemaRef ds:uri="9b083e66-7402-4fd7-9404-33e136439f4c"/>
    <ds:schemaRef ds:uri="http://www.w3.org/2001/XMLSchema-instance"/>
    <ds:schemaRef ds:uri="b39b860b-5c3b-43a8-862b-9eff7b195421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EA761A-E806-420B-B906-A305F127ABC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Bridget Kominek</dc:creator>
  <keywords/>
  <dc:description/>
  <lastModifiedBy>Bridget Kominek</lastModifiedBy>
  <revision>16</revision>
  <dcterms:created xsi:type="dcterms:W3CDTF">2025-04-23T17:46:00.0000000Z</dcterms:created>
  <dcterms:modified xsi:type="dcterms:W3CDTF">2025-11-17T19:24:40.8909749Z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0x010100F93118D1F4FDE14E8E4AF6890F6F4D15</vt:lpwstr>
  </property>
  <property fmtid="{D5CDD505-2E9C-101B-9397-08002B2CF9AE}" pid="3" name="MediaServiceImageTags">
    <vt:lpwstr/>
  </property>
</Properties>
</file>