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0627" w14:textId="77777777" w:rsidR="00E926DE" w:rsidRDefault="00E926DE">
      <w:pPr>
        <w:pStyle w:val="BodyText"/>
        <w:spacing w:before="116"/>
        <w:rPr>
          <w:sz w:val="30"/>
        </w:rPr>
      </w:pPr>
    </w:p>
    <w:p w14:paraId="7ACACC86" w14:textId="77777777" w:rsidR="00E926DE" w:rsidRDefault="009459C6">
      <w:pPr>
        <w:pStyle w:val="Title"/>
      </w:pPr>
      <w:r>
        <w:rPr>
          <w:noProof/>
        </w:rPr>
        <w:drawing>
          <wp:anchor distT="0" distB="0" distL="0" distR="0" simplePos="0" relativeHeight="15729664" behindDoc="0" locked="0" layoutInCell="1" allowOverlap="1" wp14:anchorId="7D15873A" wp14:editId="3DF1BE2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1152006" w14:textId="77777777" w:rsidR="00E926DE" w:rsidRDefault="00E926DE">
      <w:pPr>
        <w:pStyle w:val="BodyText"/>
        <w:rPr>
          <w:b/>
        </w:rPr>
      </w:pPr>
    </w:p>
    <w:p w14:paraId="327A5D06" w14:textId="77777777" w:rsidR="00E926DE" w:rsidRDefault="00E926DE">
      <w:pPr>
        <w:pStyle w:val="BodyText"/>
        <w:rPr>
          <w:b/>
        </w:rPr>
      </w:pPr>
    </w:p>
    <w:p w14:paraId="1B4F76AA" w14:textId="77777777" w:rsidR="00E926DE" w:rsidRDefault="00E926DE">
      <w:pPr>
        <w:pStyle w:val="BodyText"/>
        <w:spacing w:before="99"/>
        <w:rPr>
          <w:b/>
        </w:rPr>
      </w:pPr>
    </w:p>
    <w:p w14:paraId="5288162C" w14:textId="77777777" w:rsidR="00E926DE" w:rsidRDefault="009459C6">
      <w:pPr>
        <w:pStyle w:val="Heading2"/>
        <w:spacing w:before="1"/>
      </w:pPr>
      <w:r>
        <w:rPr>
          <w:spacing w:val="-2"/>
        </w:rPr>
        <w:t>BACKGROUND:</w:t>
      </w:r>
    </w:p>
    <w:p w14:paraId="49C77B96"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4DD0F06"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F961161" w14:textId="77777777" w:rsidR="00E926DE" w:rsidRDefault="00E926DE">
      <w:pPr>
        <w:pStyle w:val="BodyText"/>
        <w:spacing w:before="12"/>
      </w:pPr>
    </w:p>
    <w:p w14:paraId="2B25728F" w14:textId="77777777" w:rsidR="00E926DE" w:rsidRDefault="009459C6">
      <w:pPr>
        <w:pStyle w:val="Heading2"/>
      </w:pPr>
      <w:r>
        <w:rPr>
          <w:spacing w:val="-2"/>
        </w:rPr>
        <w:t>SUBMISSION:</w:t>
      </w:r>
    </w:p>
    <w:p w14:paraId="56A893E4"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C3E77A8" w14:textId="1135AF28" w:rsidR="00133090" w:rsidRDefault="005674A4">
      <w:pPr>
        <w:tabs>
          <w:tab w:val="left" w:pos="4315"/>
          <w:tab w:val="left" w:pos="8199"/>
        </w:tabs>
        <w:spacing w:before="170"/>
        <w:ind w:left="140"/>
      </w:pPr>
      <w:r w:rsidRPr="005674A4">
        <w:t>Mathematics</w:t>
      </w:r>
    </w:p>
    <w:p w14:paraId="23813C1A"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FEB83A5" w14:textId="672CEE67" w:rsidR="00C17F22" w:rsidRPr="00AC4161" w:rsidRDefault="005674A4">
      <w:pPr>
        <w:tabs>
          <w:tab w:val="left" w:pos="4315"/>
          <w:tab w:val="left" w:pos="8199"/>
        </w:tabs>
        <w:spacing w:before="170"/>
        <w:ind w:left="140"/>
        <w:rPr>
          <w:spacing w:val="-2"/>
        </w:rPr>
      </w:pPr>
      <w:r w:rsidRPr="005674A4">
        <w:rPr>
          <w:spacing w:val="-2"/>
        </w:rPr>
        <w:t>Nicole Rossi</w:t>
      </w:r>
    </w:p>
    <w:p w14:paraId="79260E61"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4029D58" w14:textId="3BD61FB8" w:rsidR="00133090" w:rsidRPr="00AC4161" w:rsidRDefault="005674A4">
      <w:pPr>
        <w:tabs>
          <w:tab w:val="left" w:pos="4315"/>
          <w:tab w:val="left" w:pos="8199"/>
        </w:tabs>
        <w:spacing w:before="170"/>
        <w:ind w:left="140"/>
      </w:pPr>
      <w:r>
        <w:t>Samuel Foster</w:t>
      </w:r>
      <w:r w:rsidR="009459C6" w:rsidRPr="00AC4161">
        <w:tab/>
      </w:r>
    </w:p>
    <w:p w14:paraId="335B076B"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6387487" w14:textId="2CA93754" w:rsidR="00626632" w:rsidRPr="00626632" w:rsidRDefault="005674A4" w:rsidP="00626632">
      <w:pPr>
        <w:tabs>
          <w:tab w:val="left" w:pos="4315"/>
          <w:tab w:val="left" w:pos="8199"/>
        </w:tabs>
        <w:spacing w:before="170"/>
        <w:ind w:left="140"/>
        <w:rPr>
          <w:spacing w:val="-2"/>
        </w:rPr>
      </w:pPr>
      <w:r w:rsidRPr="005674A4">
        <w:rPr>
          <w:spacing w:val="-2"/>
        </w:rPr>
        <w:t>11/14/2024 12:21:27 PM</w:t>
      </w:r>
    </w:p>
    <w:p w14:paraId="7EDB4504" w14:textId="77777777" w:rsidR="003A4464" w:rsidRDefault="003A4464"/>
    <w:p w14:paraId="3CF3B2D3" w14:textId="77777777" w:rsidR="003A4464" w:rsidRDefault="003A4464"/>
    <w:p w14:paraId="6C20129B" w14:textId="77777777" w:rsidR="003A4464" w:rsidRDefault="003A4464"/>
    <w:p w14:paraId="2576A8DD" w14:textId="77777777" w:rsidR="003A4464" w:rsidRDefault="003A4464"/>
    <w:p w14:paraId="5438F722" w14:textId="77777777" w:rsidR="00626632" w:rsidRDefault="00626632"/>
    <w:p w14:paraId="286DACD1" w14:textId="77777777" w:rsidR="003A4464" w:rsidRDefault="003A4464"/>
    <w:p w14:paraId="128BA31F" w14:textId="77777777" w:rsidR="003A4464" w:rsidRDefault="003A4464"/>
    <w:p w14:paraId="11FDA3E5" w14:textId="77777777" w:rsidR="003A4464" w:rsidRDefault="003A4464"/>
    <w:p w14:paraId="4A85548B" w14:textId="77777777" w:rsidR="003A4464" w:rsidRDefault="003A4464"/>
    <w:p w14:paraId="780935DB" w14:textId="77777777" w:rsidR="003A4464" w:rsidRDefault="003A4464"/>
    <w:p w14:paraId="1463F8D7" w14:textId="77777777" w:rsidR="00194E07" w:rsidRDefault="00194E07"/>
    <w:p w14:paraId="5A4E0155" w14:textId="77777777" w:rsidR="00F2086B" w:rsidRDefault="00F2086B"/>
    <w:p w14:paraId="7D9600AD" w14:textId="77777777" w:rsidR="00F2086B" w:rsidRDefault="00F2086B"/>
    <w:p w14:paraId="7EA4F524" w14:textId="77777777" w:rsidR="00194E07" w:rsidRDefault="00194E07"/>
    <w:p w14:paraId="195D4F81" w14:textId="77777777" w:rsidR="00194E07" w:rsidRDefault="00194E07"/>
    <w:p w14:paraId="2BBFD13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7DE7A741" w14:textId="77777777" w:rsidTr="00194E07">
        <w:tc>
          <w:tcPr>
            <w:tcW w:w="10656" w:type="dxa"/>
          </w:tcPr>
          <w:p w14:paraId="78CA2483" w14:textId="1A31E4AA" w:rsidR="00194E07" w:rsidRPr="00194E07" w:rsidRDefault="005674A4" w:rsidP="00DD7AE9">
            <w:r w:rsidRPr="005674A4">
              <w:t>Electronically signed by Nicole Rossi on 11/12/2024 2:01:23 PM</w:t>
            </w:r>
          </w:p>
        </w:tc>
      </w:tr>
    </w:tbl>
    <w:p w14:paraId="3B08579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A7FE2FE" w14:textId="77777777" w:rsidTr="00194E07">
        <w:tc>
          <w:tcPr>
            <w:tcW w:w="10656" w:type="dxa"/>
          </w:tcPr>
          <w:p w14:paraId="4A14C96B" w14:textId="03344B1B" w:rsidR="00194E07" w:rsidRDefault="005674A4" w:rsidP="009A0559">
            <w:r w:rsidRPr="005674A4">
              <w:t>Electronically signed by Sam Foster on 11/14/2024 12:21:27 PM</w:t>
            </w:r>
          </w:p>
        </w:tc>
      </w:tr>
    </w:tbl>
    <w:p w14:paraId="3733EAF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DC8C9A9"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AED356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7925B409" w14:textId="77777777" w:rsidR="00FC2B4D" w:rsidRDefault="00FC2B4D"/>
    <w:p w14:paraId="3678A964"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6B90BD09" w14:textId="77777777" w:rsidR="005674A4" w:rsidRDefault="005674A4" w:rsidP="00FC2B4D">
      <w:pPr>
        <w:rPr>
          <w:b/>
          <w:bCs/>
        </w:rPr>
      </w:pPr>
    </w:p>
    <w:p w14:paraId="4EB21925" w14:textId="77777777" w:rsidR="005674A4" w:rsidRDefault="005674A4" w:rsidP="00FC2B4D">
      <w:r w:rsidRPr="005674A4">
        <w:t xml:space="preserve">Based on the Institutional Set Standards, the Mathematics Department meets the completion and success rate standards set by the college for some groups of students. The department meets the completion standard for Asian students (79.0%), Native American students (75.0%), and White students (76.4%). The department meets the success rate standard for Asian students (65%). </w:t>
      </w:r>
    </w:p>
    <w:p w14:paraId="1A1A41CE" w14:textId="77777777" w:rsidR="005674A4" w:rsidRDefault="005674A4" w:rsidP="00FC2B4D"/>
    <w:p w14:paraId="4E073F5D" w14:textId="217B8140" w:rsidR="00FC2B4D" w:rsidRPr="005674A4" w:rsidRDefault="005674A4" w:rsidP="00FC2B4D">
      <w:r w:rsidRPr="005674A4">
        <w:t>Over the course of last year, the Math Department has continued working on student completion and success. Beyond offering more support courses, we have been more steadfast in our communication about these courses with the Counseling Department. Moreover, we have started offering topic-specific workshops during the semester to help students in a variety of courses as well as final review workshops for various courses near the end of the semester. Thanks to the program review funds, we have been able to transform two of our classrooms into collaborative classrooms. The Math and Computer Science Tutoring Lounge, formerly known as the Math Lab, began to implement more student-friendly practices such as using the flag system at every table and computer booth to alert tutors’ attention for help, removing the waiting queue as students can receive tutoring assistance at their studying spots, supplying students with refreshments, assisting students with more non-textbook materials, offering collaborative studying space, etc. We have also continued to increase the resources available in our course-specific Canvas shells for our instructors to use. The increased collaboration amongst instructors has improved and will continue to improve the quality of instructional resources available to instructors and students.</w:t>
      </w:r>
    </w:p>
    <w:p w14:paraId="6079F327" w14:textId="77777777" w:rsidR="005674A4" w:rsidRPr="00FC2B4D" w:rsidRDefault="005674A4" w:rsidP="00FC2B4D">
      <w:pPr>
        <w:rPr>
          <w:b/>
          <w:bCs/>
        </w:rPr>
      </w:pPr>
    </w:p>
    <w:p w14:paraId="0716AB0E"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74309533" w14:textId="77777777" w:rsidR="005674A4" w:rsidRDefault="005674A4" w:rsidP="00FC2B4D">
      <w:pPr>
        <w:rPr>
          <w:b/>
          <w:bCs/>
        </w:rPr>
      </w:pPr>
    </w:p>
    <w:p w14:paraId="654F5647" w14:textId="77777777" w:rsidR="005674A4" w:rsidRPr="005674A4" w:rsidRDefault="005674A4" w:rsidP="00FC2B4D">
      <w:r w:rsidRPr="005674A4">
        <w:t xml:space="preserve">Based on the Institutional Set Standards, the Mathematics Department does not meet the completion and success rate standards set by the college for </w:t>
      </w:r>
      <w:proofErr w:type="gramStart"/>
      <w:r w:rsidRPr="005674A4">
        <w:t>some groups</w:t>
      </w:r>
      <w:proofErr w:type="gramEnd"/>
      <w:r w:rsidRPr="005674A4">
        <w:t xml:space="preserve"> of students. The department does not meet the completion standard for Black/African American students (66.7%), Filipino students (58.3%), Latinx students (67.8%), Pacific Islander students (66.7%), Two or more races/ethnicities (70.9%), and Unknown/Decline to State students (72%). The department does not meet the success rate standard for Black/African American students (35%), Filipino students (42%), Latinx students (43%), Native American students (25%), Pacific Islander students (30%), Two or more races/ethnicities (53%), Unknown/Decline to State students (54%), and White students (57%). </w:t>
      </w:r>
    </w:p>
    <w:p w14:paraId="3AAA3D7E" w14:textId="77777777" w:rsidR="005674A4" w:rsidRPr="005674A4" w:rsidRDefault="005674A4" w:rsidP="00FC2B4D"/>
    <w:p w14:paraId="6D9047A9" w14:textId="77777777" w:rsidR="005674A4" w:rsidRPr="005674A4" w:rsidRDefault="005674A4" w:rsidP="00FC2B4D">
      <w:r w:rsidRPr="005674A4">
        <w:t xml:space="preserve">The Math Department continues to deal with the ramifications of AB 705 and AB 1705. The challenge of providing corequisite support while simultaneously covering the course material is immense. Additionally, efforts to increase our embedded support by increasing the units for our STEM courses (primarily Math 151: Calculus I), have encountered legal roadblocks, such as the 60-unit maximum for all transfer degrees. </w:t>
      </w:r>
    </w:p>
    <w:p w14:paraId="2AEC9293" w14:textId="77777777" w:rsidR="005674A4" w:rsidRPr="005674A4" w:rsidRDefault="005674A4" w:rsidP="00FC2B4D"/>
    <w:p w14:paraId="0BACEA84" w14:textId="531A16E1" w:rsidR="00FC2B4D" w:rsidRPr="005674A4" w:rsidRDefault="005674A4" w:rsidP="00FC2B4D">
      <w:r w:rsidRPr="005674A4">
        <w:t xml:space="preserve">To address this challenge the Math Department continues to partner with Hornets Tutoring to have embedded tutors in courses. This would be a good initiative in which to increase participation. Additionally, the Math and Computer Science Tutoring Lounge, formerly known as the Math </w:t>
      </w:r>
      <w:proofErr w:type="spellStart"/>
      <w:proofErr w:type="gramStart"/>
      <w:r w:rsidRPr="005674A4">
        <w:t>Lab,has</w:t>
      </w:r>
      <w:proofErr w:type="spellEnd"/>
      <w:proofErr w:type="gramEnd"/>
      <w:r w:rsidRPr="005674A4">
        <w:t xml:space="preserve"> been revitalized and energized with student-centered practices. We can continue to encourage increased utilization of the </w:t>
      </w:r>
      <w:proofErr w:type="spellStart"/>
      <w:r w:rsidRPr="005674A4">
        <w:t>MaCS</w:t>
      </w:r>
      <w:proofErr w:type="spellEnd"/>
      <w:r w:rsidRPr="005674A4">
        <w:t xml:space="preserve"> Tutoring Lounge and have adjusted operating hours based on student demand. Increased student participation in the Math Success Program and the Tutoring Center should also benefit retention and success. We plan to continue our cohort-based programs (STEM, MESA, AJPP, TPP, and dual enrollment) which help with a sense of belonging and retention. We are especially excited to collaborate with the MESA program to expand our cohort-style classes for STEM students.</w:t>
      </w:r>
    </w:p>
    <w:p w14:paraId="42D36360" w14:textId="77777777" w:rsidR="005674A4" w:rsidRPr="00FC2B4D" w:rsidRDefault="005674A4" w:rsidP="00FC2B4D">
      <w:pPr>
        <w:rPr>
          <w:b/>
          <w:bCs/>
        </w:rPr>
      </w:pPr>
    </w:p>
    <w:p w14:paraId="03AD86CD"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33190678" w14:textId="31AB1B48" w:rsidR="00FC2B4D" w:rsidRDefault="005674A4">
      <w:r w:rsidRPr="005674A4">
        <w:lastRenderedPageBreak/>
        <w:t xml:space="preserve">The data from 2022-2023 and 2023-2024 show similar patterns. The patterns of success and retention are relatively stable. As we prepare for </w:t>
      </w:r>
      <w:proofErr w:type="gramStart"/>
      <w:r w:rsidRPr="005674A4">
        <w:t>full</w:t>
      </w:r>
      <w:proofErr w:type="gramEnd"/>
      <w:r w:rsidRPr="005674A4">
        <w:t xml:space="preserve"> implementation of AB 1705, we are looking for ways to continue the upward trend of success and retention. Both our overall success completion and success rates have increased. The department has a course completion percent increase of 1.4% and a course success percent increase of 2.3%. While these numbers are not ideal, they are gains. In fact, our overall course completion rate (70.7%) is not too far </w:t>
      </w:r>
      <w:proofErr w:type="gramStart"/>
      <w:r w:rsidRPr="005674A4">
        <w:t>off from</w:t>
      </w:r>
      <w:proofErr w:type="gramEnd"/>
      <w:r w:rsidRPr="005674A4">
        <w:t xml:space="preserve"> the college completion standard (74.0%).</w:t>
      </w:r>
    </w:p>
    <w:p w14:paraId="37D96BE3" w14:textId="77777777" w:rsidR="005674A4" w:rsidRDefault="005674A4"/>
    <w:p w14:paraId="21A1F834" w14:textId="77777777" w:rsidR="005674A4" w:rsidRDefault="005674A4"/>
    <w:p w14:paraId="0033E972" w14:textId="77777777" w:rsidR="005674A4" w:rsidRDefault="005674A4"/>
    <w:p w14:paraId="3371D5C3" w14:textId="77777777" w:rsidR="005674A4" w:rsidRDefault="005674A4"/>
    <w:p w14:paraId="0F4FC7D2" w14:textId="77777777" w:rsidR="005674A4" w:rsidRDefault="005674A4"/>
    <w:p w14:paraId="6E3FC233" w14:textId="77777777" w:rsidR="005674A4" w:rsidRDefault="005674A4"/>
    <w:p w14:paraId="5F30784D" w14:textId="77777777" w:rsidR="005674A4" w:rsidRDefault="005674A4"/>
    <w:p w14:paraId="21AD71BA" w14:textId="77777777" w:rsidR="005674A4" w:rsidRDefault="005674A4"/>
    <w:p w14:paraId="4B07E03B" w14:textId="77777777" w:rsidR="005674A4" w:rsidRDefault="005674A4"/>
    <w:p w14:paraId="02BC6864" w14:textId="77777777" w:rsidR="005674A4" w:rsidRDefault="005674A4"/>
    <w:p w14:paraId="68067EB4" w14:textId="77777777" w:rsidR="005674A4" w:rsidRDefault="005674A4"/>
    <w:p w14:paraId="6178FEFE" w14:textId="77777777" w:rsidR="005674A4" w:rsidRDefault="005674A4"/>
    <w:p w14:paraId="6C1334B3" w14:textId="77777777" w:rsidR="005674A4" w:rsidRDefault="005674A4"/>
    <w:p w14:paraId="3565AF0B" w14:textId="77777777" w:rsidR="005674A4" w:rsidRDefault="005674A4"/>
    <w:p w14:paraId="2771009D" w14:textId="77777777" w:rsidR="005674A4" w:rsidRDefault="005674A4"/>
    <w:p w14:paraId="3EA6CDDB" w14:textId="77777777" w:rsidR="005674A4" w:rsidRDefault="005674A4"/>
    <w:p w14:paraId="08C76CDD" w14:textId="77777777" w:rsidR="005674A4" w:rsidRDefault="005674A4"/>
    <w:p w14:paraId="7B3EA258" w14:textId="77777777" w:rsidR="005674A4" w:rsidRDefault="005674A4"/>
    <w:p w14:paraId="369DAA62" w14:textId="77777777" w:rsidR="005674A4" w:rsidRDefault="005674A4"/>
    <w:p w14:paraId="29BB1479" w14:textId="77777777" w:rsidR="005674A4" w:rsidRDefault="005674A4"/>
    <w:p w14:paraId="5A473E72" w14:textId="77777777" w:rsidR="005674A4" w:rsidRDefault="005674A4"/>
    <w:p w14:paraId="26DD857B" w14:textId="77777777" w:rsidR="005674A4" w:rsidRDefault="005674A4"/>
    <w:p w14:paraId="610AE0DB" w14:textId="77777777" w:rsidR="005674A4" w:rsidRDefault="005674A4"/>
    <w:p w14:paraId="1BCE106B" w14:textId="77777777" w:rsidR="005674A4" w:rsidRDefault="005674A4"/>
    <w:p w14:paraId="208872EF" w14:textId="77777777" w:rsidR="005674A4" w:rsidRDefault="005674A4"/>
    <w:p w14:paraId="0941DC1B" w14:textId="77777777" w:rsidR="005674A4" w:rsidRDefault="005674A4"/>
    <w:p w14:paraId="779FBF0C" w14:textId="77777777" w:rsidR="005674A4" w:rsidRDefault="005674A4"/>
    <w:p w14:paraId="7D1851A1" w14:textId="77777777" w:rsidR="005674A4" w:rsidRDefault="005674A4"/>
    <w:p w14:paraId="12DE8CC8" w14:textId="77777777" w:rsidR="005674A4" w:rsidRDefault="005674A4"/>
    <w:p w14:paraId="61ADEC76" w14:textId="77777777" w:rsidR="005674A4" w:rsidRDefault="005674A4"/>
    <w:p w14:paraId="2C5BCCDB" w14:textId="77777777" w:rsidR="005674A4" w:rsidRDefault="005674A4"/>
    <w:p w14:paraId="0D5781AA" w14:textId="77777777" w:rsidR="005674A4" w:rsidRDefault="005674A4"/>
    <w:p w14:paraId="76AD24CB" w14:textId="77777777" w:rsidR="005674A4" w:rsidRDefault="005674A4"/>
    <w:p w14:paraId="464502B8" w14:textId="77777777" w:rsidR="005674A4" w:rsidRDefault="005674A4"/>
    <w:p w14:paraId="147E6526" w14:textId="77777777" w:rsidR="005674A4" w:rsidRDefault="005674A4"/>
    <w:p w14:paraId="6DD4E25C" w14:textId="77777777" w:rsidR="005674A4" w:rsidRDefault="005674A4"/>
    <w:p w14:paraId="73283DB2" w14:textId="77777777" w:rsidR="005674A4" w:rsidRDefault="005674A4"/>
    <w:p w14:paraId="7E059FDF" w14:textId="77777777" w:rsidR="005674A4" w:rsidRDefault="005674A4"/>
    <w:p w14:paraId="1A8C4FB1" w14:textId="77777777" w:rsidR="005674A4" w:rsidRDefault="005674A4"/>
    <w:p w14:paraId="2A438121" w14:textId="77777777" w:rsidR="005674A4" w:rsidRDefault="005674A4"/>
    <w:p w14:paraId="58C081A9" w14:textId="77777777" w:rsidR="005674A4" w:rsidRDefault="005674A4"/>
    <w:p w14:paraId="32AAD2F3" w14:textId="77777777" w:rsidR="005674A4" w:rsidRDefault="005674A4"/>
    <w:p w14:paraId="5D26FE5D" w14:textId="77777777" w:rsidR="005674A4" w:rsidRDefault="005674A4"/>
    <w:p w14:paraId="612ECCE0" w14:textId="77777777" w:rsidR="005674A4" w:rsidRDefault="005674A4"/>
    <w:p w14:paraId="703077FE" w14:textId="77777777" w:rsidR="005674A4" w:rsidRDefault="005674A4"/>
    <w:p w14:paraId="3359CE17" w14:textId="77777777" w:rsidR="005674A4" w:rsidRDefault="005674A4"/>
    <w:p w14:paraId="2D19FBBE" w14:textId="77777777" w:rsidR="005674A4" w:rsidRDefault="005674A4"/>
    <w:p w14:paraId="73ED1CAD" w14:textId="77777777" w:rsidR="005674A4" w:rsidRDefault="005674A4"/>
    <w:p w14:paraId="3412D219" w14:textId="77777777" w:rsidR="005674A4" w:rsidRDefault="005674A4"/>
    <w:p w14:paraId="6219F29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87BC819" w14:textId="77777777" w:rsidR="00FC2B4D" w:rsidRDefault="00FC2B4D">
      <w:pPr>
        <w:pStyle w:val="Heading1"/>
      </w:pPr>
    </w:p>
    <w:p w14:paraId="5FB820A0" w14:textId="77777777" w:rsidR="00FC2B4D" w:rsidRDefault="005674A4"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5C88726" w14:textId="77777777" w:rsidR="003A4464" w:rsidRPr="00FC2B4D" w:rsidRDefault="003A4464" w:rsidP="003A4464">
      <w:pPr>
        <w:ind w:left="360"/>
        <w:rPr>
          <w:noProof/>
        </w:rPr>
      </w:pPr>
    </w:p>
    <w:p w14:paraId="68F57B4B" w14:textId="59C10A20" w:rsidR="00FC2B4D" w:rsidRPr="00FC2B4D" w:rsidRDefault="005674A4"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2C87D8D2" w14:textId="77777777" w:rsidR="003A4464" w:rsidRDefault="003A4464"/>
    <w:p w14:paraId="7295AB54" w14:textId="77777777" w:rsidR="003A4464" w:rsidRDefault="003A4464"/>
    <w:p w14:paraId="72DABACF" w14:textId="77777777" w:rsidR="003A4464" w:rsidRDefault="003A4464"/>
    <w:p w14:paraId="4C3D9CCC" w14:textId="77777777" w:rsidR="003A4464" w:rsidRDefault="003A4464"/>
    <w:p w14:paraId="72B512DA" w14:textId="77777777" w:rsidR="003A4464" w:rsidRDefault="003A4464"/>
    <w:p w14:paraId="27A11FBF" w14:textId="77777777" w:rsidR="003A4464" w:rsidRDefault="003A4464"/>
    <w:p w14:paraId="6B4BA140" w14:textId="77777777" w:rsidR="003A4464" w:rsidRDefault="003A4464"/>
    <w:p w14:paraId="4F75FD4D" w14:textId="77777777" w:rsidR="003A4464" w:rsidRDefault="003A4464"/>
    <w:p w14:paraId="7C833FEC" w14:textId="77777777" w:rsidR="003A4464" w:rsidRDefault="003A4464"/>
    <w:p w14:paraId="52382F7A" w14:textId="77777777" w:rsidR="003A4464" w:rsidRDefault="003A4464"/>
    <w:p w14:paraId="50824724" w14:textId="77777777" w:rsidR="003A4464" w:rsidRDefault="003A4464"/>
    <w:p w14:paraId="30F01888" w14:textId="77777777" w:rsidR="003A4464" w:rsidRDefault="003A4464"/>
    <w:p w14:paraId="05E9D4D4" w14:textId="77777777" w:rsidR="003A4464" w:rsidRDefault="003A4464"/>
    <w:p w14:paraId="76967E10" w14:textId="77777777" w:rsidR="003A4464" w:rsidRDefault="003A4464"/>
    <w:p w14:paraId="066F1CBC" w14:textId="77777777" w:rsidR="003A4464" w:rsidRDefault="003A4464"/>
    <w:p w14:paraId="6FAE0194" w14:textId="77777777" w:rsidR="003A4464" w:rsidRDefault="003A4464"/>
    <w:p w14:paraId="017F8E32" w14:textId="77777777" w:rsidR="003A4464" w:rsidRDefault="003A4464"/>
    <w:p w14:paraId="157EB85B" w14:textId="77777777" w:rsidR="003A4464" w:rsidRDefault="003A4464"/>
    <w:p w14:paraId="39734AA2" w14:textId="77777777" w:rsidR="003A4464" w:rsidRDefault="003A4464"/>
    <w:p w14:paraId="17030A73" w14:textId="77777777" w:rsidR="003A4464" w:rsidRDefault="003A4464"/>
    <w:p w14:paraId="6AB4949F" w14:textId="77777777" w:rsidR="003A4464" w:rsidRDefault="003A4464"/>
    <w:p w14:paraId="2CB69678" w14:textId="77777777" w:rsidR="003A4464" w:rsidRDefault="003A4464"/>
    <w:p w14:paraId="73B732FC" w14:textId="77777777" w:rsidR="003A4464" w:rsidRDefault="003A4464"/>
    <w:p w14:paraId="562BF2FE" w14:textId="77777777" w:rsidR="003A4464" w:rsidRDefault="003A4464"/>
    <w:p w14:paraId="6F15E771" w14:textId="77777777" w:rsidR="003A4464" w:rsidRDefault="003A4464"/>
    <w:p w14:paraId="365CCCD8" w14:textId="77777777" w:rsidR="003A4464" w:rsidRDefault="003A4464"/>
    <w:p w14:paraId="212B3870" w14:textId="77777777" w:rsidR="003A4464" w:rsidRDefault="003A4464"/>
    <w:p w14:paraId="1220DC7C" w14:textId="77777777" w:rsidR="003A4464" w:rsidRDefault="003A4464"/>
    <w:p w14:paraId="11B73294" w14:textId="77777777" w:rsidR="003A4464" w:rsidRDefault="003A4464"/>
    <w:p w14:paraId="3C1C0DB7" w14:textId="77777777" w:rsidR="003A4464" w:rsidRDefault="003A4464"/>
    <w:p w14:paraId="1B46F6EE" w14:textId="77777777" w:rsidR="003A4464" w:rsidRDefault="003A4464"/>
    <w:p w14:paraId="0C7BCCF3" w14:textId="77777777" w:rsidR="003A4464" w:rsidRDefault="003A4464"/>
    <w:p w14:paraId="04723A82" w14:textId="77777777" w:rsidR="003A4464" w:rsidRDefault="003A4464"/>
    <w:p w14:paraId="02ECC6EA" w14:textId="77777777" w:rsidR="005674A4" w:rsidRDefault="005674A4"/>
    <w:p w14:paraId="2D3B317E" w14:textId="77777777" w:rsidR="003A4464" w:rsidRDefault="003A4464"/>
    <w:p w14:paraId="52E68551" w14:textId="77777777" w:rsidR="003A4464" w:rsidRDefault="003A4464"/>
    <w:p w14:paraId="70954665" w14:textId="77777777" w:rsidR="003A4464" w:rsidRDefault="003A4464"/>
    <w:p w14:paraId="29BA85F5" w14:textId="77777777" w:rsidR="003A4464" w:rsidRDefault="003A4464"/>
    <w:p w14:paraId="73B1C5D1" w14:textId="77777777" w:rsidR="003A4464" w:rsidRDefault="003A4464"/>
    <w:p w14:paraId="05FEDD83" w14:textId="77777777" w:rsidR="003A4464" w:rsidRDefault="003A4464"/>
    <w:p w14:paraId="1D84A45D" w14:textId="77777777" w:rsidR="003A4464" w:rsidRDefault="003A4464"/>
    <w:p w14:paraId="04A238FD" w14:textId="77777777" w:rsidR="003A4464" w:rsidRDefault="003A4464"/>
    <w:p w14:paraId="5E70F409" w14:textId="77777777" w:rsidR="003A4464" w:rsidRDefault="003A4464"/>
    <w:p w14:paraId="2E4EEAF7" w14:textId="77777777" w:rsidR="003A4464" w:rsidRDefault="003A4464"/>
    <w:p w14:paraId="2498DC93" w14:textId="77777777" w:rsidR="003A4464" w:rsidRDefault="003A4464"/>
    <w:p w14:paraId="1752BAE3" w14:textId="77777777" w:rsidR="003A4464" w:rsidRDefault="003A4464"/>
    <w:p w14:paraId="5BD854E1" w14:textId="77777777" w:rsidR="003A4464" w:rsidRDefault="003A4464"/>
    <w:p w14:paraId="153D2158"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534EC22" w14:textId="77777777" w:rsidR="003A4464" w:rsidRPr="003A4464" w:rsidRDefault="003A4464" w:rsidP="003A4464">
      <w:pPr>
        <w:rPr>
          <w:b/>
          <w:bCs/>
        </w:rPr>
      </w:pPr>
    </w:p>
    <w:p w14:paraId="3A53B2E9" w14:textId="77777777" w:rsidR="003A4464" w:rsidRDefault="003A4464" w:rsidP="003A4464">
      <w:pPr>
        <w:numPr>
          <w:ilvl w:val="0"/>
          <w:numId w:val="7"/>
        </w:numPr>
        <w:rPr>
          <w:b/>
          <w:bCs/>
        </w:rPr>
      </w:pPr>
      <w:r w:rsidRPr="003A4464">
        <w:rPr>
          <w:b/>
          <w:bCs/>
        </w:rPr>
        <w:t>Briefly describe your resource request.</w:t>
      </w:r>
    </w:p>
    <w:p w14:paraId="38037753" w14:textId="77777777" w:rsidR="003A4464" w:rsidRDefault="003A4464" w:rsidP="003A4464">
      <w:pPr>
        <w:rPr>
          <w:b/>
          <w:bCs/>
        </w:rPr>
      </w:pPr>
    </w:p>
    <w:p w14:paraId="78058D75" w14:textId="4DBA4C5E" w:rsidR="003A4464" w:rsidRDefault="005674A4" w:rsidP="003A4464">
      <w:r w:rsidRPr="005674A4">
        <w:t xml:space="preserve">We would like to increase the number of whiteboards in </w:t>
      </w:r>
      <w:proofErr w:type="gramStart"/>
      <w:r w:rsidRPr="005674A4">
        <w:t>all of</w:t>
      </w:r>
      <w:proofErr w:type="gramEnd"/>
      <w:r w:rsidRPr="005674A4">
        <w:t xml:space="preserve"> our classrooms. While our classrooms have a whiteboard at the front of the room, we want to encourage student collaboration and active learning during class time. We feel that the added whiteboards will help this. The new whiteboard space would make learning more visible and provide the instructors with a quick method to assess learning. In addition, we would like to replace the furniture in our remaining (9) math classrooms and the math annex area, including desks and chairs, to create collaborative spaces that are conducive </w:t>
      </w:r>
      <w:proofErr w:type="gramStart"/>
      <w:r w:rsidRPr="005674A4">
        <w:t>for</w:t>
      </w:r>
      <w:proofErr w:type="gramEnd"/>
      <w:r w:rsidRPr="005674A4">
        <w:t xml:space="preserve"> improved student engagement and more significant student-student and student-instructor relationships.</w:t>
      </w:r>
    </w:p>
    <w:p w14:paraId="120B22F6" w14:textId="77777777" w:rsidR="005674A4" w:rsidRPr="003A4464" w:rsidRDefault="005674A4" w:rsidP="003A4464"/>
    <w:p w14:paraId="0810A756" w14:textId="77777777" w:rsidR="003A4464" w:rsidRDefault="003A4464" w:rsidP="003A4464">
      <w:pPr>
        <w:numPr>
          <w:ilvl w:val="0"/>
          <w:numId w:val="7"/>
        </w:numPr>
        <w:rPr>
          <w:b/>
          <w:bCs/>
        </w:rPr>
      </w:pPr>
      <w:r w:rsidRPr="003A4464">
        <w:rPr>
          <w:b/>
          <w:bCs/>
        </w:rPr>
        <w:t xml:space="preserve">Is this request related to an essential safety need? </w:t>
      </w:r>
    </w:p>
    <w:p w14:paraId="01F03C07" w14:textId="77777777" w:rsidR="003A4464" w:rsidRDefault="003A4464" w:rsidP="003A4464">
      <w:pPr>
        <w:rPr>
          <w:b/>
          <w:bCs/>
        </w:rPr>
      </w:pPr>
    </w:p>
    <w:p w14:paraId="187D311C" w14:textId="77561639" w:rsidR="005674A4" w:rsidRPr="005674A4" w:rsidRDefault="005674A4" w:rsidP="003A4464">
      <w:r w:rsidRPr="005674A4">
        <w:t>No</w:t>
      </w:r>
    </w:p>
    <w:p w14:paraId="63368BC9" w14:textId="77777777" w:rsidR="003A4464" w:rsidRDefault="003A4464" w:rsidP="003A4464"/>
    <w:p w14:paraId="3E9D862C"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1DD0AE3C" w14:textId="77777777" w:rsidR="005674A4" w:rsidRDefault="005674A4" w:rsidP="00AC4161">
      <w:pPr>
        <w:widowControl/>
        <w:autoSpaceDE/>
        <w:autoSpaceDN/>
        <w:rPr>
          <w:b/>
          <w:bCs/>
          <w:color w:val="000000"/>
        </w:rPr>
      </w:pPr>
    </w:p>
    <w:p w14:paraId="3C310BE5" w14:textId="366A0F10" w:rsidR="00AC4161" w:rsidRPr="005674A4" w:rsidRDefault="005674A4" w:rsidP="00AC4161">
      <w:pPr>
        <w:widowControl/>
        <w:autoSpaceDE/>
        <w:autoSpaceDN/>
        <w:rPr>
          <w:color w:val="000000"/>
        </w:rPr>
      </w:pPr>
      <w:r w:rsidRPr="005674A4">
        <w:rPr>
          <w:color w:val="000000"/>
        </w:rPr>
        <w:t xml:space="preserve">AB 1705 takes full effect in Fall 2025 which means that we have had to make massive changes to our mathematics program. Part of the legislation has provided us with the opportunity to create an innovative course to help our Calculus I – bound students succeed. The course we created is Math 140: Precalculus. This is a 6-unit course that must be validated to </w:t>
      </w:r>
      <w:proofErr w:type="gramStart"/>
      <w:r w:rsidRPr="005674A4">
        <w:rPr>
          <w:color w:val="000000"/>
        </w:rPr>
        <w:t>actually improve</w:t>
      </w:r>
      <w:proofErr w:type="gramEnd"/>
      <w:r w:rsidRPr="005674A4">
        <w:rPr>
          <w:color w:val="000000"/>
        </w:rPr>
        <w:t xml:space="preserve"> the likelihood of success for students in Calculus I and II by Spring 2027. Having classrooms that encourage students to actively engage with the material will help all students, but importantly, those students in both Precalculus and Calculus I. Many students will opt to take Calculus I directly, and they need as many opportunities to engage with the material in class as possible. If we wait until Fall 2025 for our full program review, our students will not have access to this added </w:t>
      </w:r>
      <w:proofErr w:type="gramStart"/>
      <w:r w:rsidRPr="005674A4">
        <w:rPr>
          <w:color w:val="000000"/>
        </w:rPr>
        <w:t>resource</w:t>
      </w:r>
      <w:proofErr w:type="gramEnd"/>
      <w:r w:rsidRPr="005674A4">
        <w:rPr>
          <w:color w:val="000000"/>
        </w:rPr>
        <w:t xml:space="preserve"> and we feel that the Precalculus class will be more likely to not be successfully validated. We have seen in our Math Lounge that students enjoy working together and want to mirror that experience in the classroom. We would like the math annex area to be updated as well because it is an additional collaborative workspace area that many students do use. The tables in the area are outdated and do not </w:t>
      </w:r>
      <w:proofErr w:type="gramStart"/>
      <w:r w:rsidRPr="005674A4">
        <w:rPr>
          <w:color w:val="000000"/>
        </w:rPr>
        <w:t>allow for</w:t>
      </w:r>
      <w:proofErr w:type="gramEnd"/>
      <w:r w:rsidRPr="005674A4">
        <w:rPr>
          <w:color w:val="000000"/>
        </w:rPr>
        <w:t xml:space="preserve"> as many students to utilize the area effectively.</w:t>
      </w:r>
    </w:p>
    <w:p w14:paraId="75F4B571" w14:textId="77777777" w:rsidR="005674A4" w:rsidRPr="00AC4161" w:rsidRDefault="005674A4" w:rsidP="00AC4161">
      <w:pPr>
        <w:widowControl/>
        <w:autoSpaceDE/>
        <w:autoSpaceDN/>
        <w:rPr>
          <w:b/>
          <w:bCs/>
          <w:color w:val="000000"/>
        </w:rPr>
      </w:pPr>
    </w:p>
    <w:p w14:paraId="40A215BA"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252849A1" w14:textId="77777777" w:rsidR="00AC4161" w:rsidRDefault="00AC4161" w:rsidP="00AC4161">
      <w:pPr>
        <w:rPr>
          <w:b/>
          <w:bCs/>
        </w:rPr>
      </w:pPr>
    </w:p>
    <w:p w14:paraId="38E5B758" w14:textId="5791A156" w:rsidR="005674A4" w:rsidRPr="005674A4" w:rsidRDefault="005674A4" w:rsidP="00AC4161">
      <w:r w:rsidRPr="005674A4">
        <w:t xml:space="preserve">Several studies on collaborative spaces and team-based learning show that there is an improvement on retention and learning gains for students of all levels, genders, and races. Such </w:t>
      </w:r>
      <w:proofErr w:type="gramStart"/>
      <w:r w:rsidRPr="005674A4">
        <w:t>learning</w:t>
      </w:r>
      <w:proofErr w:type="gramEnd"/>
      <w:r w:rsidRPr="005674A4">
        <w:t xml:space="preserve"> environment can be designed to facilitate interactions between small groups working on interesting tasks, simulations, or group presentations. However, to have a significant impact </w:t>
      </w:r>
      <w:proofErr w:type="gramStart"/>
      <w:r w:rsidRPr="005674A4">
        <w:t>in</w:t>
      </w:r>
      <w:proofErr w:type="gramEnd"/>
      <w:r w:rsidRPr="005674A4">
        <w:t xml:space="preserve"> math courses several classrooms at Fullerton College will have to be repurposed and current furniture will have to be replaced with more modern desks that are conducive for teamwork. Restructuring the physical space has the added benefit that it will encourage the instructors to rethink their teaching and the way they engage with students. This would also provide an opportunity for instructors to consider their role in the classroom as facilitators of learning.</w:t>
      </w:r>
    </w:p>
    <w:p w14:paraId="405AFB74" w14:textId="77777777" w:rsidR="005674A4" w:rsidRPr="00AC4161" w:rsidRDefault="005674A4" w:rsidP="00AC4161">
      <w:pPr>
        <w:rPr>
          <w:b/>
          <w:bCs/>
        </w:rPr>
      </w:pPr>
    </w:p>
    <w:p w14:paraId="159D5CCA"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50FD66CE" w14:textId="77777777" w:rsidR="00AC4161" w:rsidRDefault="00AC4161" w:rsidP="00AC4161"/>
    <w:p w14:paraId="68270271" w14:textId="1D013334" w:rsidR="005674A4" w:rsidRDefault="005674A4" w:rsidP="00AC4161">
      <w:r w:rsidRPr="005674A4">
        <w:t>No.</w:t>
      </w:r>
    </w:p>
    <w:p w14:paraId="75408EAA" w14:textId="77777777" w:rsidR="005674A4" w:rsidRPr="00AC4161" w:rsidRDefault="005674A4" w:rsidP="00AC4161"/>
    <w:p w14:paraId="245DDA3C"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3F89EAC4" w14:textId="77777777" w:rsidR="00AC4161" w:rsidRDefault="00AC4161" w:rsidP="003A4464"/>
    <w:p w14:paraId="500630D7" w14:textId="32D9A374" w:rsidR="005674A4" w:rsidRDefault="005674A4" w:rsidP="003A4464">
      <w:r w:rsidRPr="005674A4">
        <w:t xml:space="preserve">The new whiteboards and furniture would create a better environment for alternative teaching methodologies such as flipped courses, as stated in our previous math department goals. This request promotes the college’s goals and objectives by promoting success for every student (Goal #1) and cultivating a culture of equity (Goal #2). The new furniture would improve student critical thinking skills and increase the completion of courses by allowing students to </w:t>
      </w:r>
      <w:r w:rsidRPr="005674A4">
        <w:lastRenderedPageBreak/>
        <w:t xml:space="preserve">collaborate more efficiently. The whiteboards will allow students to engage with the math and other students more effectively while also providing the instructor with a much more efficient way of analyzing work during class. We also aim to remove institutional barriers to student equity and success by creating a sense of belonging through communities of learners. Several studies on collaborative spaces and team-based learning show that there is an improvement on retention and learning gains for students of all levels, genders, and races. Such learning environments can be designed to facilitate interactions between small groups working on interesting tasks, simulations, or group presentations. However, to have a significant impact </w:t>
      </w:r>
      <w:proofErr w:type="gramStart"/>
      <w:r w:rsidRPr="005674A4">
        <w:t>in</w:t>
      </w:r>
      <w:proofErr w:type="gramEnd"/>
      <w:r w:rsidRPr="005674A4">
        <w:t xml:space="preserve"> math courses several classrooms and math spaces at Fullerton College will have to be repurposed and current furniture will have to be replaced with more modern layouts that are conducive for teamwork. Physical restructuring would not be an option as the current furniture does not easily allow for collaborative or active learning.</w:t>
      </w:r>
    </w:p>
    <w:p w14:paraId="2E22D540" w14:textId="77777777" w:rsidR="005674A4" w:rsidRDefault="005674A4" w:rsidP="003A4464"/>
    <w:p w14:paraId="2900392C" w14:textId="77777777" w:rsidR="00E926DE" w:rsidRPr="005674A4" w:rsidRDefault="003A4464">
      <w:pPr>
        <w:pStyle w:val="BodyText"/>
        <w:spacing w:before="25"/>
        <w:rPr>
          <w:b/>
          <w:bCs/>
        </w:rPr>
      </w:pPr>
      <w:r w:rsidRPr="005674A4">
        <w:rPr>
          <w:b/>
          <w:bCs/>
        </w:rPr>
        <w:t>For each separate resource request, complete this chart with details of the request:</w:t>
      </w:r>
    </w:p>
    <w:p w14:paraId="089E09E8"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4881F888" w14:textId="77777777">
        <w:trPr>
          <w:trHeight w:val="872"/>
        </w:trPr>
        <w:tc>
          <w:tcPr>
            <w:tcW w:w="3050" w:type="dxa"/>
            <w:shd w:val="clear" w:color="auto" w:fill="22405F"/>
          </w:tcPr>
          <w:p w14:paraId="31EEB03F" w14:textId="77777777" w:rsidR="003A4464" w:rsidRDefault="003A4464">
            <w:pPr>
              <w:pStyle w:val="TableParagraph"/>
              <w:spacing w:before="57"/>
            </w:pPr>
          </w:p>
          <w:p w14:paraId="2CEC25BF"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A70E773" w14:textId="77777777" w:rsidR="003A4464" w:rsidRDefault="003A4464">
            <w:pPr>
              <w:pStyle w:val="TableParagraph"/>
              <w:spacing w:before="57"/>
            </w:pPr>
          </w:p>
          <w:p w14:paraId="586C2987" w14:textId="77777777" w:rsidR="003A4464" w:rsidRDefault="003A4464">
            <w:pPr>
              <w:pStyle w:val="TableParagraph"/>
              <w:ind w:left="108"/>
              <w:rPr>
                <w:b/>
              </w:rPr>
            </w:pPr>
          </w:p>
        </w:tc>
      </w:tr>
      <w:tr w:rsidR="003A4464" w14:paraId="1DD8095E" w14:textId="77777777">
        <w:trPr>
          <w:trHeight w:val="601"/>
        </w:trPr>
        <w:tc>
          <w:tcPr>
            <w:tcW w:w="3050" w:type="dxa"/>
          </w:tcPr>
          <w:p w14:paraId="3D28671A" w14:textId="77777777" w:rsidR="003A4464" w:rsidRDefault="003A4464">
            <w:pPr>
              <w:pStyle w:val="TableParagraph"/>
              <w:spacing w:before="173"/>
              <w:ind w:left="328"/>
            </w:pPr>
            <w:r>
              <w:rPr>
                <w:spacing w:val="-2"/>
              </w:rPr>
              <w:t>Personnel</w:t>
            </w:r>
          </w:p>
        </w:tc>
        <w:tc>
          <w:tcPr>
            <w:tcW w:w="2851" w:type="dxa"/>
          </w:tcPr>
          <w:p w14:paraId="52082749" w14:textId="77777777" w:rsidR="003A4464" w:rsidRDefault="003A4464" w:rsidP="003A4464">
            <w:pPr>
              <w:pStyle w:val="TableParagraph"/>
              <w:spacing w:before="173"/>
              <w:jc w:val="center"/>
            </w:pPr>
          </w:p>
        </w:tc>
      </w:tr>
      <w:tr w:rsidR="003A4464" w14:paraId="1E808C8A" w14:textId="77777777">
        <w:trPr>
          <w:trHeight w:val="599"/>
        </w:trPr>
        <w:tc>
          <w:tcPr>
            <w:tcW w:w="3050" w:type="dxa"/>
          </w:tcPr>
          <w:p w14:paraId="03EC1991" w14:textId="77777777" w:rsidR="003A4464" w:rsidRDefault="003A4464">
            <w:pPr>
              <w:pStyle w:val="TableParagraph"/>
              <w:spacing w:before="171"/>
              <w:ind w:left="328"/>
            </w:pPr>
            <w:r>
              <w:rPr>
                <w:spacing w:val="-2"/>
              </w:rPr>
              <w:t>Facilities</w:t>
            </w:r>
          </w:p>
        </w:tc>
        <w:tc>
          <w:tcPr>
            <w:tcW w:w="2851" w:type="dxa"/>
          </w:tcPr>
          <w:p w14:paraId="139D8EEB" w14:textId="77777777" w:rsidR="003A4464" w:rsidRDefault="003A4464">
            <w:pPr>
              <w:pStyle w:val="TableParagraph"/>
              <w:rPr>
                <w:sz w:val="20"/>
              </w:rPr>
            </w:pPr>
          </w:p>
        </w:tc>
      </w:tr>
      <w:tr w:rsidR="003A4464" w14:paraId="34B52779" w14:textId="77777777">
        <w:trPr>
          <w:trHeight w:val="601"/>
        </w:trPr>
        <w:tc>
          <w:tcPr>
            <w:tcW w:w="3050" w:type="dxa"/>
          </w:tcPr>
          <w:p w14:paraId="449C4254" w14:textId="77777777" w:rsidR="003A4464" w:rsidRDefault="003A4464">
            <w:pPr>
              <w:pStyle w:val="TableParagraph"/>
              <w:spacing w:before="173"/>
              <w:ind w:left="328"/>
            </w:pPr>
            <w:r>
              <w:rPr>
                <w:spacing w:val="-2"/>
              </w:rPr>
              <w:t>Supplies</w:t>
            </w:r>
          </w:p>
        </w:tc>
        <w:tc>
          <w:tcPr>
            <w:tcW w:w="2851" w:type="dxa"/>
          </w:tcPr>
          <w:p w14:paraId="39A97332" w14:textId="77777777" w:rsidR="003A4464" w:rsidRDefault="003A4464">
            <w:pPr>
              <w:pStyle w:val="TableParagraph"/>
              <w:rPr>
                <w:sz w:val="20"/>
              </w:rPr>
            </w:pPr>
          </w:p>
        </w:tc>
      </w:tr>
      <w:tr w:rsidR="003A4464" w14:paraId="6C720588" w14:textId="77777777">
        <w:trPr>
          <w:trHeight w:val="599"/>
        </w:trPr>
        <w:tc>
          <w:tcPr>
            <w:tcW w:w="3050" w:type="dxa"/>
          </w:tcPr>
          <w:p w14:paraId="24B80C6C"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3C15F4E" w14:textId="77777777" w:rsidR="003A4464" w:rsidRDefault="003A4464">
            <w:pPr>
              <w:pStyle w:val="TableParagraph"/>
              <w:rPr>
                <w:sz w:val="20"/>
              </w:rPr>
            </w:pPr>
          </w:p>
        </w:tc>
      </w:tr>
      <w:tr w:rsidR="003A4464" w14:paraId="3661B0DF" w14:textId="77777777">
        <w:trPr>
          <w:trHeight w:val="599"/>
        </w:trPr>
        <w:tc>
          <w:tcPr>
            <w:tcW w:w="3050" w:type="dxa"/>
          </w:tcPr>
          <w:p w14:paraId="6D4B1635"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49FED5B" w14:textId="77777777" w:rsidR="003A4464" w:rsidRDefault="003A4464">
            <w:pPr>
              <w:pStyle w:val="TableParagraph"/>
              <w:rPr>
                <w:sz w:val="20"/>
              </w:rPr>
            </w:pPr>
          </w:p>
        </w:tc>
      </w:tr>
      <w:tr w:rsidR="003A4464" w14:paraId="095A0BFC" w14:textId="77777777">
        <w:trPr>
          <w:trHeight w:val="601"/>
        </w:trPr>
        <w:tc>
          <w:tcPr>
            <w:tcW w:w="3050" w:type="dxa"/>
          </w:tcPr>
          <w:p w14:paraId="5CCB3BBE" w14:textId="77777777" w:rsidR="003A4464" w:rsidRDefault="003A4464">
            <w:pPr>
              <w:pStyle w:val="TableParagraph"/>
              <w:spacing w:before="173"/>
              <w:ind w:left="328"/>
            </w:pPr>
            <w:r>
              <w:rPr>
                <w:spacing w:val="-2"/>
              </w:rPr>
              <w:t>Training</w:t>
            </w:r>
          </w:p>
        </w:tc>
        <w:tc>
          <w:tcPr>
            <w:tcW w:w="2851" w:type="dxa"/>
          </w:tcPr>
          <w:p w14:paraId="7BBFD4F7" w14:textId="77777777" w:rsidR="003A4464" w:rsidRDefault="003A4464">
            <w:pPr>
              <w:pStyle w:val="TableParagraph"/>
              <w:rPr>
                <w:sz w:val="20"/>
              </w:rPr>
            </w:pPr>
          </w:p>
        </w:tc>
      </w:tr>
      <w:tr w:rsidR="003A4464" w14:paraId="397E701C" w14:textId="77777777">
        <w:trPr>
          <w:trHeight w:val="599"/>
        </w:trPr>
        <w:tc>
          <w:tcPr>
            <w:tcW w:w="3050" w:type="dxa"/>
          </w:tcPr>
          <w:p w14:paraId="5E8A6696" w14:textId="77777777" w:rsidR="003A4464" w:rsidRDefault="003A4464">
            <w:pPr>
              <w:pStyle w:val="TableParagraph"/>
              <w:spacing w:before="171"/>
              <w:ind w:left="328"/>
            </w:pPr>
            <w:r>
              <w:rPr>
                <w:spacing w:val="-2"/>
              </w:rPr>
              <w:t>Other</w:t>
            </w:r>
          </w:p>
        </w:tc>
        <w:tc>
          <w:tcPr>
            <w:tcW w:w="2851" w:type="dxa"/>
          </w:tcPr>
          <w:p w14:paraId="5D5B5C2D" w14:textId="77777777" w:rsidR="005674A4" w:rsidRDefault="005674A4">
            <w:pPr>
              <w:pStyle w:val="TableParagraph"/>
              <w:rPr>
                <w:sz w:val="20"/>
              </w:rPr>
            </w:pPr>
            <w:r w:rsidRPr="005674A4">
              <w:rPr>
                <w:sz w:val="20"/>
              </w:rPr>
              <w:t xml:space="preserve">Equipment: </w:t>
            </w:r>
          </w:p>
          <w:p w14:paraId="3D94952C" w14:textId="77777777" w:rsidR="005674A4" w:rsidRDefault="005674A4">
            <w:pPr>
              <w:pStyle w:val="TableParagraph"/>
              <w:rPr>
                <w:sz w:val="20"/>
              </w:rPr>
            </w:pPr>
          </w:p>
          <w:p w14:paraId="07178395" w14:textId="77777777" w:rsidR="005674A4" w:rsidRDefault="005674A4">
            <w:pPr>
              <w:pStyle w:val="TableParagraph"/>
              <w:rPr>
                <w:sz w:val="20"/>
              </w:rPr>
            </w:pPr>
            <w:r w:rsidRPr="005674A4">
              <w:rPr>
                <w:sz w:val="20"/>
              </w:rPr>
              <w:t xml:space="preserve">We received a quote for the purchase and installation of additional whiteboards for rooms 615, 617, 611-C, 621, 622-A, 622-B, 623, 624, 1958, 1959, 1960. The total cost will be about $85,000. </w:t>
            </w:r>
          </w:p>
          <w:p w14:paraId="558D010A" w14:textId="77777777" w:rsidR="005674A4" w:rsidRDefault="005674A4">
            <w:pPr>
              <w:pStyle w:val="TableParagraph"/>
              <w:rPr>
                <w:sz w:val="20"/>
              </w:rPr>
            </w:pPr>
          </w:p>
          <w:p w14:paraId="14827731" w14:textId="77777777" w:rsidR="005674A4" w:rsidRDefault="005674A4">
            <w:pPr>
              <w:pStyle w:val="TableParagraph"/>
              <w:rPr>
                <w:sz w:val="20"/>
              </w:rPr>
            </w:pPr>
            <w:r w:rsidRPr="005674A4">
              <w:rPr>
                <w:sz w:val="20"/>
              </w:rPr>
              <w:t xml:space="preserve">We received a quote for the purchase of desks and chairs for 611-C, 615, 617, 611-C, 621, 622-A, 622-B, 623, 624, 1958, 1959. The total cost will be about $385,000. We already have $81,000 from the 2023 annual program review update, so we will need $304,000 </w:t>
            </w:r>
          </w:p>
          <w:p w14:paraId="23C9DB3F" w14:textId="77777777" w:rsidR="005674A4" w:rsidRDefault="005674A4">
            <w:pPr>
              <w:pStyle w:val="TableParagraph"/>
              <w:rPr>
                <w:sz w:val="20"/>
              </w:rPr>
            </w:pPr>
          </w:p>
          <w:p w14:paraId="7E8E707D" w14:textId="6C235D94" w:rsidR="003A4464" w:rsidRDefault="005674A4">
            <w:pPr>
              <w:pStyle w:val="TableParagraph"/>
              <w:rPr>
                <w:sz w:val="20"/>
              </w:rPr>
            </w:pPr>
            <w:r w:rsidRPr="005674A4">
              <w:rPr>
                <w:sz w:val="20"/>
              </w:rPr>
              <w:t>We receive a quote for the purchase of updated tables in the math annex 611 area for about $6,300.</w:t>
            </w:r>
          </w:p>
        </w:tc>
      </w:tr>
      <w:tr w:rsidR="003A4464" w14:paraId="78F51F37" w14:textId="77777777">
        <w:trPr>
          <w:trHeight w:val="601"/>
        </w:trPr>
        <w:tc>
          <w:tcPr>
            <w:tcW w:w="3050" w:type="dxa"/>
          </w:tcPr>
          <w:p w14:paraId="429FB006"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330A575" w14:textId="77777777" w:rsidR="003A4464" w:rsidRDefault="003A4464" w:rsidP="003A4464">
            <w:pPr>
              <w:pStyle w:val="TableParagraph"/>
              <w:jc w:val="center"/>
              <w:rPr>
                <w:sz w:val="20"/>
              </w:rPr>
            </w:pPr>
          </w:p>
          <w:p w14:paraId="7C4833B8" w14:textId="1324F0FF" w:rsidR="003A4464" w:rsidRDefault="005674A4" w:rsidP="003A4464">
            <w:pPr>
              <w:pStyle w:val="TableParagraph"/>
              <w:jc w:val="center"/>
              <w:rPr>
                <w:sz w:val="20"/>
              </w:rPr>
            </w:pPr>
            <w:r w:rsidRPr="005674A4">
              <w:rPr>
                <w:sz w:val="20"/>
              </w:rPr>
              <w:t>$395,300</w:t>
            </w:r>
          </w:p>
        </w:tc>
      </w:tr>
    </w:tbl>
    <w:p w14:paraId="6EBB7E2F"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0AB5C4D6" w14:textId="77777777" w:rsidTr="005674A4">
        <w:trPr>
          <w:tblCellSpacing w:w="15" w:type="dxa"/>
        </w:trPr>
        <w:tc>
          <w:tcPr>
            <w:tcW w:w="10380" w:type="dxa"/>
            <w:hideMark/>
          </w:tcPr>
          <w:p w14:paraId="29E4BEFF" w14:textId="77777777" w:rsidR="003A4464" w:rsidRPr="003A4464" w:rsidRDefault="003A4464" w:rsidP="003A4464">
            <w:pPr>
              <w:rPr>
                <w:b/>
                <w:bCs/>
              </w:rPr>
            </w:pPr>
            <w:r w:rsidRPr="003A4464">
              <w:rPr>
                <w:b/>
                <w:bCs/>
              </w:rPr>
              <w:t>Is the funding requested ongoing or one-time funding?</w:t>
            </w:r>
          </w:p>
          <w:p w14:paraId="47800218" w14:textId="77777777" w:rsidR="003A4464" w:rsidRPr="003A4464" w:rsidRDefault="003A4464" w:rsidP="003A4464">
            <w:r w:rsidRPr="003A4464">
              <w:t> </w:t>
            </w:r>
          </w:p>
          <w:p w14:paraId="14DD3B2C" w14:textId="535D028C" w:rsidR="00724C71" w:rsidRDefault="005674A4" w:rsidP="003A4464">
            <w:r w:rsidRPr="005674A4">
              <w:t>One-time funds</w:t>
            </w:r>
          </w:p>
          <w:p w14:paraId="7705B66D" w14:textId="77777777" w:rsidR="005674A4" w:rsidRDefault="005674A4" w:rsidP="003A4464"/>
          <w:p w14:paraId="0633C268" w14:textId="77777777" w:rsidR="003A4464" w:rsidRPr="003A4464" w:rsidRDefault="003A4464" w:rsidP="003A4464"/>
        </w:tc>
      </w:tr>
      <w:tr w:rsidR="003A4464" w:rsidRPr="003A4464" w14:paraId="44BFB025" w14:textId="77777777" w:rsidTr="005674A4">
        <w:trPr>
          <w:tblCellSpacing w:w="15" w:type="dxa"/>
        </w:trPr>
        <w:tc>
          <w:tcPr>
            <w:tcW w:w="10380" w:type="dxa"/>
            <w:hideMark/>
          </w:tcPr>
          <w:p w14:paraId="7A4CE9EE"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26E75E40" w14:textId="77777777" w:rsidR="005674A4" w:rsidRDefault="005674A4" w:rsidP="003A4464"/>
          <w:p w14:paraId="73B74565" w14:textId="55D3516B" w:rsidR="003A4464" w:rsidRDefault="005674A4" w:rsidP="003A4464">
            <w:r w:rsidRPr="005674A4">
              <w:t>No</w:t>
            </w:r>
          </w:p>
          <w:p w14:paraId="58EE304C" w14:textId="77777777" w:rsidR="003A4464" w:rsidRPr="003A4464" w:rsidRDefault="003A4464" w:rsidP="003A4464"/>
        </w:tc>
      </w:tr>
    </w:tbl>
    <w:p w14:paraId="08D561CC" w14:textId="51EC3E90"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4AF59" w14:textId="77777777" w:rsidR="005674A4" w:rsidRDefault="005674A4">
      <w:r>
        <w:separator/>
      </w:r>
    </w:p>
  </w:endnote>
  <w:endnote w:type="continuationSeparator" w:id="0">
    <w:p w14:paraId="3A223335" w14:textId="77777777" w:rsidR="005674A4" w:rsidRDefault="0056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008B"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D8F4E58" wp14:editId="7DBD89D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4CC9B47"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B5DF151" wp14:editId="0DFFA624">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5EAF68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B5DF151"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5EAF68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231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3957458" wp14:editId="379D0F76">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8F01C2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F670440" wp14:editId="4E1AD1AF">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F6D88A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F67044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F6D88A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B651B" w14:textId="77777777" w:rsidR="005674A4" w:rsidRDefault="005674A4">
      <w:r>
        <w:separator/>
      </w:r>
    </w:p>
  </w:footnote>
  <w:footnote w:type="continuationSeparator" w:id="0">
    <w:p w14:paraId="56E9F5D0" w14:textId="77777777" w:rsidR="005674A4" w:rsidRDefault="0056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A4"/>
    <w:rsid w:val="00133090"/>
    <w:rsid w:val="00194E07"/>
    <w:rsid w:val="001F32B0"/>
    <w:rsid w:val="002D08F5"/>
    <w:rsid w:val="003A4464"/>
    <w:rsid w:val="003A4B6B"/>
    <w:rsid w:val="0043012C"/>
    <w:rsid w:val="004D3C1F"/>
    <w:rsid w:val="005674A4"/>
    <w:rsid w:val="00582A68"/>
    <w:rsid w:val="00626632"/>
    <w:rsid w:val="00724C71"/>
    <w:rsid w:val="008B1559"/>
    <w:rsid w:val="009459C6"/>
    <w:rsid w:val="00AC4161"/>
    <w:rsid w:val="00B72219"/>
    <w:rsid w:val="00BB5841"/>
    <w:rsid w:val="00C17F22"/>
    <w:rsid w:val="00C3013F"/>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9A0BA"/>
  <w15:docId w15:val="{0B43163B-30CD-43B9-8890-DA1F1BEF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9BF60-0A6C-4429-8A96-4576A63DBBE2}"/>
</file>

<file path=customXml/itemProps2.xml><?xml version="1.0" encoding="utf-8"?>
<ds:datastoreItem xmlns:ds="http://schemas.openxmlformats.org/officeDocument/2006/customXml" ds:itemID="{17F2EA27-278F-4C9E-B43A-28BB8D25572A}"/>
</file>

<file path=customXml/itemProps3.xml><?xml version="1.0" encoding="utf-8"?>
<ds:datastoreItem xmlns:ds="http://schemas.openxmlformats.org/officeDocument/2006/customXml" ds:itemID="{24B97309-8A14-44D5-8CA7-59CC75DF9829}"/>
</file>

<file path=docProps/app.xml><?xml version="1.0" encoding="utf-8"?>
<Properties xmlns="http://schemas.openxmlformats.org/officeDocument/2006/extended-properties" xmlns:vt="http://schemas.openxmlformats.org/officeDocument/2006/docPropsVTypes">
  <Template>Template- Instructional-2024.dotx</Template>
  <TotalTime>7</TotalTime>
  <Pages>7</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2024-12-20T19:37:00Z</dcterms:created>
  <dcterms:modified xsi:type="dcterms:W3CDTF">2024-12-20T19:44:00Z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